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759B" w14:textId="7026AB1D" w:rsidR="001E605F" w:rsidRPr="009E2A9D" w:rsidRDefault="008D57F9" w:rsidP="00A04E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hyperlink r:id="rId8" w:history="1">
        <w:r w:rsidR="00C70E4C" w:rsidRPr="00424D07">
          <w:rPr>
            <w:rStyle w:val="Hyperlink"/>
            <w:rFonts w:cs="Arial"/>
            <w:b/>
            <w:sz w:val="24"/>
            <w:szCs w:val="24"/>
          </w:rPr>
          <w:t>IRESN, Inc.</w:t>
        </w:r>
      </w:hyperlink>
      <w:r w:rsidR="00E935B8" w:rsidRPr="009E2A9D">
        <w:rPr>
          <w:rFonts w:cs="Arial"/>
          <w:b/>
          <w:sz w:val="24"/>
          <w:szCs w:val="24"/>
        </w:rPr>
        <w:br/>
      </w:r>
      <w:r w:rsidR="004C5ED4">
        <w:rPr>
          <w:rFonts w:cs="Arial"/>
          <w:b/>
          <w:sz w:val="24"/>
          <w:szCs w:val="24"/>
        </w:rPr>
        <w:t xml:space="preserve">City/Utility Advisory Committee </w:t>
      </w:r>
      <w:r w:rsidR="00DA6E40">
        <w:rPr>
          <w:rFonts w:cs="Arial"/>
          <w:b/>
          <w:sz w:val="24"/>
          <w:szCs w:val="24"/>
        </w:rPr>
        <w:t>Minutes</w:t>
      </w:r>
      <w:r w:rsidR="00DA0754">
        <w:rPr>
          <w:rFonts w:cs="Arial"/>
          <w:b/>
          <w:sz w:val="24"/>
          <w:szCs w:val="24"/>
        </w:rPr>
        <w:t xml:space="preserve"> – Meeting </w:t>
      </w:r>
      <w:r w:rsidR="0018720A">
        <w:rPr>
          <w:rFonts w:cs="Arial"/>
          <w:b/>
          <w:sz w:val="24"/>
          <w:szCs w:val="24"/>
        </w:rPr>
        <w:t>4</w:t>
      </w:r>
    </w:p>
    <w:p w14:paraId="35D17E38" w14:textId="6BC71235" w:rsidR="00C00D62" w:rsidRPr="009E2A9D" w:rsidRDefault="004B4C29" w:rsidP="00A04E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Tuesday, April 17</w:t>
      </w:r>
      <w:r w:rsidR="004C5ED4">
        <w:rPr>
          <w:rFonts w:cs="Arial"/>
          <w:b/>
          <w:sz w:val="24"/>
          <w:szCs w:val="24"/>
        </w:rPr>
        <w:t>, 11</w:t>
      </w:r>
      <w:r w:rsidR="002C49FA">
        <w:rPr>
          <w:rFonts w:cs="Arial"/>
          <w:b/>
          <w:sz w:val="24"/>
          <w:szCs w:val="24"/>
        </w:rPr>
        <w:t>am</w:t>
      </w:r>
      <w:r w:rsidR="004C5ED4">
        <w:rPr>
          <w:rFonts w:cs="Arial"/>
          <w:b/>
          <w:sz w:val="24"/>
          <w:szCs w:val="24"/>
        </w:rPr>
        <w:t xml:space="preserve"> </w:t>
      </w:r>
      <w:r w:rsidR="00EB1D37" w:rsidRPr="009E2A9D">
        <w:rPr>
          <w:rFonts w:cs="Arial"/>
          <w:b/>
          <w:sz w:val="24"/>
          <w:szCs w:val="24"/>
        </w:rPr>
        <w:t>Pacific</w:t>
      </w:r>
    </w:p>
    <w:p w14:paraId="3FB1803C" w14:textId="20AA1921" w:rsidR="00155BBC" w:rsidRDefault="00155BBC" w:rsidP="00A91FDE">
      <w:pPr>
        <w:spacing w:line="240" w:lineRule="auto"/>
        <w:rPr>
          <w:rFonts w:cs="Arial"/>
          <w:b/>
          <w:sz w:val="24"/>
          <w:szCs w:val="24"/>
        </w:rPr>
      </w:pPr>
    </w:p>
    <w:p w14:paraId="3892BD89" w14:textId="720DC5CF" w:rsidR="001A5FEC" w:rsidRDefault="001A5FEC" w:rsidP="00A91FDE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Conference Call</w:t>
      </w:r>
    </w:p>
    <w:p w14:paraId="529A8252" w14:textId="77777777" w:rsidR="001A5FEC" w:rsidRPr="001A5FEC" w:rsidRDefault="001A5FEC" w:rsidP="001A5FEC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0E619529" w14:textId="33973A08" w:rsidR="00F40E85" w:rsidRDefault="00DA6E40" w:rsidP="00B04EF3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Meeting </w:t>
      </w:r>
      <w:r w:rsidR="0018720A">
        <w:rPr>
          <w:rFonts w:cs="Arial"/>
          <w:sz w:val="24"/>
          <w:szCs w:val="24"/>
        </w:rPr>
        <w:t>4</w:t>
      </w:r>
      <w:r w:rsidR="00DA0754">
        <w:rPr>
          <w:rFonts w:cs="Arial"/>
          <w:sz w:val="24"/>
          <w:szCs w:val="24"/>
        </w:rPr>
        <w:t xml:space="preserve"> </w:t>
      </w:r>
      <w:r w:rsidR="006D3C40">
        <w:rPr>
          <w:rFonts w:cs="Arial"/>
          <w:sz w:val="24"/>
          <w:szCs w:val="24"/>
        </w:rPr>
        <w:t>convened</w:t>
      </w:r>
      <w:r w:rsidR="00331FD4">
        <w:rPr>
          <w:rFonts w:cs="Arial"/>
          <w:sz w:val="24"/>
          <w:szCs w:val="24"/>
        </w:rPr>
        <w:t xml:space="preserve"> at 11am.  </w:t>
      </w:r>
    </w:p>
    <w:p w14:paraId="61C50078" w14:textId="7036129A" w:rsidR="00F40E85" w:rsidRDefault="00F40E85" w:rsidP="00F40E85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Agenda and Meeting </w:t>
      </w:r>
      <w:r w:rsidR="0018720A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minutes approved.</w:t>
      </w:r>
    </w:p>
    <w:p w14:paraId="54AED8BD" w14:textId="77777777" w:rsidR="0018720A" w:rsidRDefault="0018720A" w:rsidP="0018720A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Updates/References (20 minutes)</w:t>
      </w:r>
    </w:p>
    <w:p w14:paraId="52BD9AC2" w14:textId="2C13BD1A" w:rsidR="0018720A" w:rsidRDefault="0073197E" w:rsidP="0018720A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Introduction of </w:t>
      </w:r>
      <w:r w:rsidR="0018720A">
        <w:rPr>
          <w:rFonts w:cs="Arial"/>
          <w:sz w:val="24"/>
          <w:szCs w:val="24"/>
        </w:rPr>
        <w:t>New Committee Members</w:t>
      </w:r>
    </w:p>
    <w:p w14:paraId="6912935C" w14:textId="49952F3C" w:rsidR="0073197E" w:rsidRDefault="0073197E" w:rsidP="0073197E">
      <w:pPr>
        <w:pStyle w:val="ListParagraph"/>
        <w:numPr>
          <w:ilvl w:val="2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Kristin Heinemeier</w:t>
      </w:r>
    </w:p>
    <w:p w14:paraId="7B41FABE" w14:textId="7757A4C4" w:rsidR="0073197E" w:rsidRDefault="0073197E" w:rsidP="0073197E">
      <w:pPr>
        <w:pStyle w:val="ListParagraph"/>
        <w:numPr>
          <w:ilvl w:val="2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Ron Edelstein</w:t>
      </w:r>
    </w:p>
    <w:p w14:paraId="5F9A2633" w14:textId="7A90435B" w:rsidR="0073197E" w:rsidRDefault="0073197E" w:rsidP="0073197E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Gerry briefly summarized a recent </w:t>
      </w:r>
      <w:r>
        <w:rPr>
          <w:rFonts w:cs="Arial"/>
          <w:sz w:val="24"/>
          <w:szCs w:val="24"/>
        </w:rPr>
        <w:t>EESI Webinar</w:t>
      </w:r>
      <w:r>
        <w:rPr>
          <w:rStyle w:val="FootnoteReference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that covered:</w:t>
      </w:r>
    </w:p>
    <w:p w14:paraId="37B8494C" w14:textId="5A988ADF" w:rsidR="0073197E" w:rsidRDefault="0073197E" w:rsidP="0073197E">
      <w:pPr>
        <w:pStyle w:val="ListParagraph"/>
        <w:numPr>
          <w:ilvl w:val="2"/>
          <w:numId w:val="3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State of Germany’s Energy Transition</w:t>
      </w:r>
      <w:r>
        <w:rPr>
          <w:rStyle w:val="FootnoteReference"/>
          <w:rFonts w:cs="Arial"/>
          <w:sz w:val="24"/>
          <w:szCs w:val="24"/>
        </w:rPr>
        <w:footnoteReference w:id="2"/>
      </w:r>
      <w:r>
        <w:rPr>
          <w:rFonts w:cs="Arial"/>
          <w:sz w:val="24"/>
          <w:szCs w:val="24"/>
        </w:rPr>
        <w:t>.  (European markets are open to DERs)</w:t>
      </w:r>
    </w:p>
    <w:p w14:paraId="33E0A920" w14:textId="77777777" w:rsidR="0073197E" w:rsidRDefault="0073197E" w:rsidP="0073197E">
      <w:pPr>
        <w:pStyle w:val="ListParagraph"/>
        <w:numPr>
          <w:ilvl w:val="2"/>
          <w:numId w:val="3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2018 Sustainability in America Factbook</w:t>
      </w:r>
      <w:r>
        <w:rPr>
          <w:rStyle w:val="FootnoteReference"/>
          <w:rFonts w:cs="Arial"/>
          <w:sz w:val="24"/>
          <w:szCs w:val="24"/>
        </w:rPr>
        <w:footnoteReference w:id="3"/>
      </w:r>
    </w:p>
    <w:p w14:paraId="4CC4F329" w14:textId="77777777" w:rsidR="0073197E" w:rsidRDefault="0073197E" w:rsidP="0073197E">
      <w:pPr>
        <w:pStyle w:val="ListParagraph"/>
        <w:numPr>
          <w:ilvl w:val="2"/>
          <w:numId w:val="3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Distributed Energy Systems</w:t>
      </w:r>
      <w:r>
        <w:rPr>
          <w:rStyle w:val="FootnoteReference"/>
          <w:rFonts w:cs="Arial"/>
          <w:sz w:val="24"/>
          <w:szCs w:val="24"/>
        </w:rPr>
        <w:footnoteReference w:id="4"/>
      </w:r>
    </w:p>
    <w:p w14:paraId="3AB15120" w14:textId="23412AAA" w:rsidR="0073197E" w:rsidRDefault="0073197E" w:rsidP="0073197E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Greening of an American City</w:t>
      </w:r>
      <w:r>
        <w:rPr>
          <w:rStyle w:val="FootnoteReference"/>
          <w:rFonts w:cs="Arial"/>
          <w:sz w:val="24"/>
          <w:szCs w:val="24"/>
        </w:rPr>
        <w:footnoteReference w:id="5"/>
      </w:r>
      <w:r>
        <w:rPr>
          <w:rFonts w:cs="Arial"/>
          <w:sz w:val="24"/>
          <w:szCs w:val="24"/>
        </w:rPr>
        <w:t>.  (Webinar is indication of what is possible</w:t>
      </w:r>
      <w:r w:rsidR="004D03C5">
        <w:rPr>
          <w:rFonts w:cs="Arial"/>
          <w:sz w:val="24"/>
          <w:szCs w:val="24"/>
        </w:rPr>
        <w:t xml:space="preserve"> even</w:t>
      </w:r>
      <w:r>
        <w:rPr>
          <w:rFonts w:cs="Arial"/>
          <w:sz w:val="24"/>
          <w:szCs w:val="24"/>
        </w:rPr>
        <w:t xml:space="preserve"> in the absence of City/Utility Collaboration.)</w:t>
      </w:r>
    </w:p>
    <w:p w14:paraId="3F81FB50" w14:textId="795E25A3" w:rsidR="0073197E" w:rsidRDefault="0073197E" w:rsidP="0073197E">
      <w:pPr>
        <w:pStyle w:val="ListParagraph"/>
        <w:numPr>
          <w:ilvl w:val="1"/>
          <w:numId w:val="1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2018 California Integrated Energy Policy Update</w:t>
      </w:r>
      <w:r>
        <w:rPr>
          <w:rStyle w:val="FootnoteReference"/>
          <w:rFonts w:cs="Arial"/>
          <w:sz w:val="24"/>
          <w:szCs w:val="24"/>
        </w:rPr>
        <w:footnoteReference w:id="6"/>
      </w:r>
      <w:r>
        <w:rPr>
          <w:rFonts w:cs="Arial"/>
          <w:sz w:val="24"/>
          <w:szCs w:val="24"/>
        </w:rPr>
        <w:t xml:space="preserve">.  </w:t>
      </w:r>
      <w:r w:rsidR="00966D4B">
        <w:rPr>
          <w:rFonts w:cs="Arial"/>
          <w:sz w:val="24"/>
          <w:szCs w:val="24"/>
        </w:rPr>
        <w:t>(</w:t>
      </w:r>
      <w:r w:rsidR="004D03C5">
        <w:rPr>
          <w:rFonts w:cs="Arial"/>
          <w:sz w:val="24"/>
          <w:szCs w:val="24"/>
        </w:rPr>
        <w:t>Local p</w:t>
      </w:r>
      <w:r>
        <w:rPr>
          <w:rFonts w:cs="Arial"/>
          <w:sz w:val="24"/>
          <w:szCs w:val="24"/>
        </w:rPr>
        <w:t>artnering discussion in the IEPR covers utility partnering with native tribes and the military but not cities</w:t>
      </w:r>
      <w:r w:rsidR="00966D4B">
        <w:rPr>
          <w:rFonts w:cs="Arial"/>
          <w:sz w:val="24"/>
          <w:szCs w:val="24"/>
        </w:rPr>
        <w:t>.)</w:t>
      </w:r>
    </w:p>
    <w:p w14:paraId="7892F8DC" w14:textId="71952E26" w:rsidR="0073197E" w:rsidRDefault="0073197E" w:rsidP="0073197E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AB2BD2">
        <w:rPr>
          <w:rFonts w:cs="Arial"/>
          <w:sz w:val="24"/>
          <w:szCs w:val="24"/>
        </w:rPr>
        <w:t>CPUC ZEV Rate Design Forum 2018</w:t>
      </w:r>
      <w:r>
        <w:rPr>
          <w:rStyle w:val="FootnoteReference"/>
          <w:rFonts w:cs="Arial"/>
          <w:sz w:val="24"/>
          <w:szCs w:val="24"/>
        </w:rPr>
        <w:footnoteReference w:id="7"/>
      </w:r>
      <w:r w:rsidR="00966D4B">
        <w:rPr>
          <w:rFonts w:cs="Arial"/>
          <w:sz w:val="24"/>
          <w:szCs w:val="24"/>
        </w:rPr>
        <w:t xml:space="preserve"> (Carl L. and Jeff R. participated.  Carl addressed smart rate design for EVs to support grid, avoid cost</w:t>
      </w:r>
      <w:r w:rsidR="004D03C5">
        <w:rPr>
          <w:rFonts w:cs="Arial"/>
          <w:sz w:val="24"/>
          <w:szCs w:val="24"/>
        </w:rPr>
        <w:t>s and cost</w:t>
      </w:r>
      <w:r w:rsidR="00966D4B">
        <w:rPr>
          <w:rFonts w:cs="Arial"/>
          <w:sz w:val="24"/>
          <w:szCs w:val="24"/>
        </w:rPr>
        <w:t xml:space="preserve"> causation.  </w:t>
      </w:r>
      <w:r w:rsidR="00C7657C">
        <w:rPr>
          <w:rFonts w:cs="Arial"/>
          <w:sz w:val="24"/>
          <w:szCs w:val="24"/>
        </w:rPr>
        <w:t xml:space="preserve">Interested in how community choice programs can avoid grid upgrades.  </w:t>
      </w:r>
      <w:r w:rsidR="004D03C5">
        <w:rPr>
          <w:rFonts w:cs="Arial"/>
          <w:sz w:val="24"/>
          <w:szCs w:val="24"/>
        </w:rPr>
        <w:t xml:space="preserve">Jeff noted </w:t>
      </w:r>
      <w:r w:rsidR="00AC6288">
        <w:rPr>
          <w:rFonts w:cs="Arial"/>
          <w:sz w:val="24"/>
          <w:szCs w:val="24"/>
        </w:rPr>
        <w:t xml:space="preserve">H2 FC vehicles can use H2 produced from electricity.  </w:t>
      </w:r>
      <w:r w:rsidR="003F71EE">
        <w:rPr>
          <w:rFonts w:cs="Arial"/>
          <w:sz w:val="24"/>
          <w:szCs w:val="24"/>
        </w:rPr>
        <w:t xml:space="preserve">Can </w:t>
      </w:r>
      <w:r w:rsidR="00AC6288">
        <w:rPr>
          <w:rFonts w:cs="Arial"/>
          <w:sz w:val="24"/>
          <w:szCs w:val="24"/>
        </w:rPr>
        <w:t xml:space="preserve">H2 </w:t>
      </w:r>
      <w:r w:rsidR="003F71EE">
        <w:rPr>
          <w:rFonts w:cs="Arial"/>
          <w:sz w:val="24"/>
          <w:szCs w:val="24"/>
        </w:rPr>
        <w:t xml:space="preserve">be </w:t>
      </w:r>
      <w:r w:rsidR="00AC6288">
        <w:rPr>
          <w:rFonts w:cs="Arial"/>
          <w:sz w:val="24"/>
          <w:szCs w:val="24"/>
        </w:rPr>
        <w:t>qualified as storage under electricity rate structures?  H2 can also be used to support micro-grids.  Discussion ensued regarding CCAs as potential suppliers of electricity for H2 production.  Ron E mentioned NG industry as potential ally and interest in</w:t>
      </w:r>
      <w:r w:rsidR="00AC6288" w:rsidRPr="00AC6288">
        <w:rPr>
          <w:rFonts w:cs="Arial"/>
          <w:sz w:val="24"/>
          <w:szCs w:val="24"/>
        </w:rPr>
        <w:t xml:space="preserve"> </w:t>
      </w:r>
      <w:r w:rsidR="00AC6288">
        <w:rPr>
          <w:rFonts w:cs="Arial"/>
          <w:sz w:val="24"/>
          <w:szCs w:val="24"/>
        </w:rPr>
        <w:t>NG infrastructure use for NG/H2 blends</w:t>
      </w:r>
      <w:r w:rsidR="00AC6288">
        <w:rPr>
          <w:rFonts w:cs="Arial"/>
          <w:sz w:val="24"/>
          <w:szCs w:val="24"/>
        </w:rPr>
        <w:t xml:space="preserve">.  </w:t>
      </w:r>
      <w:r w:rsidR="004D03C5">
        <w:rPr>
          <w:rFonts w:cs="Arial"/>
          <w:sz w:val="24"/>
          <w:szCs w:val="24"/>
        </w:rPr>
        <w:t xml:space="preserve">Also, that the </w:t>
      </w:r>
      <w:r w:rsidR="00AC6288">
        <w:rPr>
          <w:rFonts w:cs="Arial"/>
          <w:sz w:val="24"/>
          <w:szCs w:val="24"/>
        </w:rPr>
        <w:t>USDOE is engaged regarding technology aspects of H2 fueling infrastructure.</w:t>
      </w:r>
      <w:r w:rsidR="000E4CE6">
        <w:rPr>
          <w:rFonts w:cs="Arial"/>
          <w:sz w:val="24"/>
          <w:szCs w:val="24"/>
        </w:rPr>
        <w:t>)</w:t>
      </w:r>
      <w:r w:rsidR="00AC6288">
        <w:rPr>
          <w:rFonts w:cs="Arial"/>
          <w:sz w:val="24"/>
          <w:szCs w:val="24"/>
        </w:rPr>
        <w:t xml:space="preserve"> </w:t>
      </w:r>
    </w:p>
    <w:p w14:paraId="39621718" w14:textId="77777777" w:rsidR="0073197E" w:rsidRDefault="0073197E" w:rsidP="000E4CE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Relevant Experience Outside the US (20 minutes)</w:t>
      </w:r>
    </w:p>
    <w:p w14:paraId="031CC146" w14:textId="4A0630CA" w:rsidR="0073197E" w:rsidRDefault="0073197E" w:rsidP="0090502B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Staff Report </w:t>
      </w:r>
      <w:r w:rsidR="000E4CE6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Braun</w:t>
      </w:r>
      <w:r w:rsidR="000E4CE6">
        <w:rPr>
          <w:rFonts w:cs="Arial"/>
          <w:sz w:val="24"/>
          <w:szCs w:val="24"/>
        </w:rPr>
        <w:t xml:space="preserve">.  Gerry discussed slides covering:  1) on-going shift from centralized to decentralized electricity infrastructure, 2) smart cities in the US partnering with utilities and opening their databases to outside analysis, 3) </w:t>
      </w:r>
      <w:r w:rsidR="003F71EE">
        <w:rPr>
          <w:rFonts w:cs="Arial"/>
          <w:sz w:val="24"/>
          <w:szCs w:val="24"/>
        </w:rPr>
        <w:t xml:space="preserve">decarbonization </w:t>
      </w:r>
      <w:r w:rsidR="000E4CE6">
        <w:rPr>
          <w:rFonts w:cs="Arial"/>
          <w:sz w:val="24"/>
          <w:szCs w:val="24"/>
        </w:rPr>
        <w:t>strategies of five specific cities in Europe</w:t>
      </w:r>
      <w:r w:rsidR="003F71EE">
        <w:rPr>
          <w:rFonts w:cs="Arial"/>
          <w:sz w:val="24"/>
          <w:szCs w:val="24"/>
        </w:rPr>
        <w:t xml:space="preserve">, and 4) energy </w:t>
      </w:r>
      <w:r w:rsidR="003F71EE">
        <w:rPr>
          <w:rFonts w:cs="Arial"/>
          <w:sz w:val="24"/>
          <w:szCs w:val="24"/>
        </w:rPr>
        <w:lastRenderedPageBreak/>
        <w:t>resilience strategies of specific cities</w:t>
      </w:r>
      <w:r w:rsidR="000E4CE6">
        <w:rPr>
          <w:rFonts w:cs="Arial"/>
          <w:sz w:val="24"/>
          <w:szCs w:val="24"/>
        </w:rPr>
        <w:t xml:space="preserve">.  </w:t>
      </w:r>
      <w:r w:rsidR="00EC1CBA">
        <w:rPr>
          <w:rFonts w:cs="Arial"/>
          <w:sz w:val="24"/>
          <w:szCs w:val="24"/>
        </w:rPr>
        <w:t xml:space="preserve">(Slide decks </w:t>
      </w:r>
      <w:r w:rsidR="005D575F">
        <w:rPr>
          <w:rFonts w:cs="Arial"/>
          <w:sz w:val="24"/>
          <w:szCs w:val="24"/>
        </w:rPr>
        <w:t>for committee meetings are posted on the IRESN website.</w:t>
      </w:r>
      <w:bookmarkStart w:id="0" w:name="_GoBack"/>
      <w:bookmarkEnd w:id="0"/>
    </w:p>
    <w:p w14:paraId="012F4DD6" w14:textId="1CC4C3E4" w:rsidR="0073197E" w:rsidRDefault="0073197E" w:rsidP="0090502B">
      <w:pPr>
        <w:pStyle w:val="ListParagraph"/>
        <w:numPr>
          <w:ilvl w:val="0"/>
          <w:numId w:val="39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Committee Comments</w:t>
      </w:r>
      <w:r w:rsidR="003F71EE">
        <w:rPr>
          <w:rFonts w:cs="Arial"/>
          <w:sz w:val="24"/>
          <w:szCs w:val="24"/>
        </w:rPr>
        <w:t>.  Ronnie H</w:t>
      </w:r>
      <w:r w:rsidR="004D03C5">
        <w:rPr>
          <w:rFonts w:cs="Arial"/>
          <w:sz w:val="24"/>
          <w:szCs w:val="24"/>
        </w:rPr>
        <w:t>:</w:t>
      </w:r>
      <w:r w:rsidR="003F71EE">
        <w:rPr>
          <w:rFonts w:cs="Arial"/>
          <w:sz w:val="24"/>
          <w:szCs w:val="24"/>
        </w:rPr>
        <w:t xml:space="preserve">  Exciting to see </w:t>
      </w:r>
      <w:r w:rsidR="004D03C5">
        <w:rPr>
          <w:rFonts w:cs="Arial"/>
          <w:sz w:val="24"/>
          <w:szCs w:val="24"/>
        </w:rPr>
        <w:t xml:space="preserve">so much </w:t>
      </w:r>
      <w:r w:rsidR="003F71EE">
        <w:rPr>
          <w:rFonts w:cs="Arial"/>
          <w:sz w:val="24"/>
          <w:szCs w:val="24"/>
        </w:rPr>
        <w:t xml:space="preserve">progress overseas.  Kristin H. noted urban/rural integration strategy as widely applicable – any specific examples?  Committee members </w:t>
      </w:r>
      <w:r w:rsidR="004D03C5">
        <w:rPr>
          <w:rFonts w:cs="Arial"/>
          <w:sz w:val="24"/>
          <w:szCs w:val="24"/>
        </w:rPr>
        <w:t xml:space="preserve">were </w:t>
      </w:r>
      <w:r w:rsidR="003F71EE">
        <w:rPr>
          <w:rFonts w:cs="Arial"/>
          <w:sz w:val="24"/>
          <w:szCs w:val="24"/>
        </w:rPr>
        <w:t>encouraged to read referenced reports.  Amiyo B. asked about effects of renewables on electric system peaks and</w:t>
      </w:r>
      <w:r w:rsidR="00481B06">
        <w:rPr>
          <w:rFonts w:cs="Arial"/>
          <w:sz w:val="24"/>
          <w:szCs w:val="24"/>
        </w:rPr>
        <w:t xml:space="preserve"> potentially related</w:t>
      </w:r>
      <w:r w:rsidR="003F71EE">
        <w:rPr>
          <w:rFonts w:cs="Arial"/>
          <w:sz w:val="24"/>
          <w:szCs w:val="24"/>
        </w:rPr>
        <w:t xml:space="preserve"> encouragement of on-site storage.  Gerry mentioned California storage mandate</w:t>
      </w:r>
      <w:r w:rsidR="00481B06">
        <w:rPr>
          <w:rFonts w:cs="Arial"/>
          <w:sz w:val="24"/>
          <w:szCs w:val="24"/>
        </w:rPr>
        <w:t xml:space="preserve"> and its accelerating impacts, and the role of regional grids in accommodating impact of</w:t>
      </w:r>
      <w:r w:rsidR="004D03C5">
        <w:rPr>
          <w:rFonts w:cs="Arial"/>
          <w:sz w:val="24"/>
          <w:szCs w:val="24"/>
        </w:rPr>
        <w:t xml:space="preserve"> concentration of</w:t>
      </w:r>
      <w:r w:rsidR="00481B06">
        <w:rPr>
          <w:rFonts w:cs="Arial"/>
          <w:sz w:val="24"/>
          <w:szCs w:val="24"/>
        </w:rPr>
        <w:t xml:space="preserve"> </w:t>
      </w:r>
      <w:r w:rsidR="004D03C5">
        <w:rPr>
          <w:rFonts w:cs="Arial"/>
          <w:sz w:val="24"/>
          <w:szCs w:val="24"/>
        </w:rPr>
        <w:t xml:space="preserve">specific </w:t>
      </w:r>
      <w:r w:rsidR="00481B06">
        <w:rPr>
          <w:rFonts w:cs="Arial"/>
          <w:sz w:val="24"/>
          <w:szCs w:val="24"/>
        </w:rPr>
        <w:t xml:space="preserve">variable renewables </w:t>
      </w:r>
      <w:r w:rsidR="004D03C5">
        <w:rPr>
          <w:rFonts w:cs="Arial"/>
          <w:sz w:val="24"/>
          <w:szCs w:val="24"/>
        </w:rPr>
        <w:t xml:space="preserve">in </w:t>
      </w:r>
      <w:r w:rsidR="00481B06">
        <w:rPr>
          <w:rFonts w:cs="Arial"/>
          <w:sz w:val="24"/>
          <w:szCs w:val="24"/>
        </w:rPr>
        <w:t xml:space="preserve">specific states and countries.  Carl L. noted the increase of bidding solar/wind plus storage plus the need for more granular grid information.  Rob H. mentioned credit for storage in meeting building efficiency standards </w:t>
      </w:r>
      <w:r w:rsidR="004D03C5">
        <w:rPr>
          <w:rFonts w:cs="Arial"/>
          <w:sz w:val="24"/>
          <w:szCs w:val="24"/>
        </w:rPr>
        <w:t>and</w:t>
      </w:r>
      <w:r w:rsidR="00481B06">
        <w:rPr>
          <w:rFonts w:cs="Arial"/>
          <w:sz w:val="24"/>
          <w:szCs w:val="24"/>
        </w:rPr>
        <w:t xml:space="preserve"> the lack of vendors offering suitable control packages.  Does storage really belong on the consumer side or the utility side of the meter</w:t>
      </w:r>
      <w:r w:rsidR="004D03C5">
        <w:rPr>
          <w:rFonts w:cs="Arial"/>
          <w:sz w:val="24"/>
          <w:szCs w:val="24"/>
        </w:rPr>
        <w:t>?</w:t>
      </w:r>
      <w:r w:rsidR="00481B06">
        <w:rPr>
          <w:rFonts w:cs="Arial"/>
          <w:sz w:val="24"/>
          <w:szCs w:val="24"/>
        </w:rPr>
        <w:t xml:space="preserve">  Gerry:  Curtailment of wind and solar production is driving storage at the HV grid level.  May also at the local level</w:t>
      </w:r>
      <w:r w:rsidR="004D03C5">
        <w:rPr>
          <w:rFonts w:cs="Arial"/>
          <w:sz w:val="24"/>
          <w:szCs w:val="24"/>
        </w:rPr>
        <w:t xml:space="preserve"> in the future.</w:t>
      </w:r>
      <w:r w:rsidR="00481B06">
        <w:rPr>
          <w:rFonts w:cs="Arial"/>
          <w:sz w:val="24"/>
          <w:szCs w:val="24"/>
        </w:rPr>
        <w:t xml:space="preserve">   </w:t>
      </w:r>
    </w:p>
    <w:p w14:paraId="0EC9AF17" w14:textId="77777777" w:rsidR="0073197E" w:rsidRDefault="0073197E" w:rsidP="000E4CE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 Initiatives, Activities and Status (10 minutes)</w:t>
      </w:r>
    </w:p>
    <w:p w14:paraId="6A4EAD22" w14:textId="67A26397" w:rsidR="0073197E" w:rsidRDefault="0073197E" w:rsidP="0090502B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City/Utility Regulatory Context</w:t>
      </w:r>
      <w:r w:rsidR="00481B06">
        <w:rPr>
          <w:rFonts w:cs="Arial"/>
          <w:sz w:val="24"/>
          <w:szCs w:val="24"/>
        </w:rPr>
        <w:t xml:space="preserve">.  Carl </w:t>
      </w:r>
      <w:r>
        <w:rPr>
          <w:rFonts w:cs="Arial"/>
          <w:sz w:val="24"/>
          <w:szCs w:val="24"/>
        </w:rPr>
        <w:t>L</w:t>
      </w:r>
      <w:r w:rsidR="00481B06">
        <w:rPr>
          <w:rFonts w:cs="Arial"/>
          <w:sz w:val="24"/>
          <w:szCs w:val="24"/>
        </w:rPr>
        <w:t xml:space="preserve">. hopes to bring a utility regulatory perspective and </w:t>
      </w:r>
      <w:r w:rsidR="0090502B">
        <w:rPr>
          <w:rFonts w:cs="Arial"/>
          <w:sz w:val="24"/>
          <w:szCs w:val="24"/>
        </w:rPr>
        <w:t xml:space="preserve">counsel regarding </w:t>
      </w:r>
      <w:r w:rsidR="00481B06">
        <w:rPr>
          <w:rFonts w:cs="Arial"/>
          <w:sz w:val="24"/>
          <w:szCs w:val="24"/>
        </w:rPr>
        <w:t xml:space="preserve">effective ways to </w:t>
      </w:r>
      <w:r w:rsidR="0090502B">
        <w:rPr>
          <w:rFonts w:cs="Arial"/>
          <w:sz w:val="24"/>
          <w:szCs w:val="24"/>
        </w:rPr>
        <w:t>engage with utilities and utility commissions without antagonizing them.</w:t>
      </w:r>
    </w:p>
    <w:p w14:paraId="2FE2A700" w14:textId="40A45281" w:rsidR="0090502B" w:rsidRDefault="0073197E" w:rsidP="0090502B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90502B">
        <w:rPr>
          <w:rFonts w:cs="Arial"/>
          <w:sz w:val="24"/>
          <w:szCs w:val="24"/>
        </w:rPr>
        <w:t xml:space="preserve">Planning/Analysis Support of City/Utility Collaboration </w:t>
      </w:r>
      <w:r w:rsidR="0090502B" w:rsidRPr="0090502B">
        <w:rPr>
          <w:rFonts w:cs="Arial"/>
          <w:sz w:val="24"/>
          <w:szCs w:val="24"/>
        </w:rPr>
        <w:t>–</w:t>
      </w:r>
      <w:r w:rsidRPr="0090502B">
        <w:rPr>
          <w:rFonts w:cs="Arial"/>
          <w:sz w:val="24"/>
          <w:szCs w:val="24"/>
        </w:rPr>
        <w:t xml:space="preserve"> </w:t>
      </w:r>
      <w:r w:rsidR="0090502B" w:rsidRPr="0090502B">
        <w:rPr>
          <w:rFonts w:cs="Arial"/>
          <w:sz w:val="24"/>
          <w:szCs w:val="24"/>
        </w:rPr>
        <w:t xml:space="preserve">Rich </w:t>
      </w:r>
      <w:r w:rsidRPr="0090502B">
        <w:rPr>
          <w:rFonts w:cs="Arial"/>
          <w:sz w:val="24"/>
          <w:szCs w:val="24"/>
        </w:rPr>
        <w:t>M</w:t>
      </w:r>
      <w:r w:rsidR="0090502B" w:rsidRPr="0090502B">
        <w:rPr>
          <w:rFonts w:cs="Arial"/>
          <w:sz w:val="24"/>
          <w:szCs w:val="24"/>
        </w:rPr>
        <w:t>.</w:t>
      </w:r>
      <w:r w:rsidR="0090502B">
        <w:rPr>
          <w:rFonts w:cs="Arial"/>
          <w:sz w:val="24"/>
          <w:szCs w:val="24"/>
        </w:rPr>
        <w:t xml:space="preserve"> will offer ideas on how to move the City/Utility Collaboration ball </w:t>
      </w:r>
      <w:r w:rsidR="004D03C5">
        <w:rPr>
          <w:rFonts w:cs="Arial"/>
          <w:sz w:val="24"/>
          <w:szCs w:val="24"/>
        </w:rPr>
        <w:t xml:space="preserve">forward </w:t>
      </w:r>
      <w:r w:rsidR="0090502B">
        <w:rPr>
          <w:rFonts w:cs="Arial"/>
          <w:sz w:val="24"/>
          <w:szCs w:val="24"/>
        </w:rPr>
        <w:t xml:space="preserve">faster and more aggressively.  </w:t>
      </w:r>
    </w:p>
    <w:p w14:paraId="1410F5FF" w14:textId="05A1EBE0" w:rsidR="00364B5D" w:rsidRPr="0090502B" w:rsidRDefault="00364B5D" w:rsidP="000D6EE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90502B">
        <w:rPr>
          <w:rFonts w:cs="Arial"/>
          <w:sz w:val="24"/>
          <w:szCs w:val="24"/>
        </w:rPr>
        <w:t>Member and Staff Announcements</w:t>
      </w:r>
    </w:p>
    <w:p w14:paraId="23A089AE" w14:textId="436F6748" w:rsidR="004D03C5" w:rsidRDefault="0090502B" w:rsidP="004D03C5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Gerry mentioned that recordings of advisory discussions are available</w:t>
      </w:r>
      <w:r w:rsidR="009B5661">
        <w:rPr>
          <w:rFonts w:cs="Arial"/>
          <w:sz w:val="24"/>
          <w:szCs w:val="24"/>
        </w:rPr>
        <w:t xml:space="preserve">.  </w:t>
      </w:r>
      <w:r w:rsidR="004D03C5">
        <w:rPr>
          <w:rFonts w:cs="Arial"/>
          <w:sz w:val="24"/>
          <w:szCs w:val="24"/>
        </w:rPr>
        <w:t xml:space="preserve">Here is a link to the Meeting 4 recording:  </w:t>
      </w:r>
      <w:hyperlink r:id="rId9" w:history="1">
        <w:r w:rsidR="004D03C5" w:rsidRPr="003A2C0C">
          <w:rPr>
            <w:rStyle w:val="Hyperlink"/>
            <w:rFonts w:cs="Arial"/>
            <w:sz w:val="24"/>
            <w:szCs w:val="24"/>
          </w:rPr>
          <w:t>https://fccd</w:t>
        </w:r>
        <w:r w:rsidR="004D03C5" w:rsidRPr="003A2C0C">
          <w:rPr>
            <w:rStyle w:val="Hyperlink"/>
            <w:rFonts w:cs="Arial"/>
            <w:sz w:val="24"/>
            <w:szCs w:val="24"/>
          </w:rPr>
          <w:t>l</w:t>
        </w:r>
        <w:r w:rsidR="004D03C5" w:rsidRPr="003A2C0C">
          <w:rPr>
            <w:rStyle w:val="Hyperlink"/>
            <w:rFonts w:cs="Arial"/>
            <w:sz w:val="24"/>
            <w:szCs w:val="24"/>
          </w:rPr>
          <w:t>.in/68Ht5eR739</w:t>
        </w:r>
      </w:hyperlink>
    </w:p>
    <w:p w14:paraId="69734B01" w14:textId="54912EEF" w:rsidR="00335315" w:rsidRDefault="00DA0754" w:rsidP="000E4CE6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Action item</w:t>
      </w:r>
      <w:r w:rsidR="00335315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:  </w:t>
      </w:r>
    </w:p>
    <w:p w14:paraId="1138FF2C" w14:textId="2CDA4096" w:rsidR="00DB67DF" w:rsidRDefault="00F40E85" w:rsidP="0090502B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Continue discussion of </w:t>
      </w:r>
      <w:r w:rsidR="004D03C5">
        <w:rPr>
          <w:rFonts w:cs="Arial"/>
          <w:sz w:val="24"/>
          <w:szCs w:val="24"/>
        </w:rPr>
        <w:t xml:space="preserve">Larisa </w:t>
      </w:r>
      <w:r w:rsidR="003234BF">
        <w:rPr>
          <w:rFonts w:cs="Arial"/>
          <w:sz w:val="24"/>
          <w:szCs w:val="24"/>
        </w:rPr>
        <w:t>D</w:t>
      </w:r>
      <w:r w:rsidR="004D03C5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proposal to evaluate mechanisms</w:t>
      </w:r>
      <w:r w:rsidR="004D03C5">
        <w:rPr>
          <w:rFonts w:cs="Arial"/>
          <w:sz w:val="24"/>
          <w:szCs w:val="24"/>
        </w:rPr>
        <w:t xml:space="preserve"> and authorities</w:t>
      </w:r>
      <w:r>
        <w:rPr>
          <w:rFonts w:cs="Arial"/>
          <w:sz w:val="24"/>
          <w:szCs w:val="24"/>
        </w:rPr>
        <w:t xml:space="preserve"> for</w:t>
      </w:r>
      <w:r w:rsidR="004D03C5">
        <w:rPr>
          <w:rFonts w:cs="Arial"/>
          <w:sz w:val="24"/>
          <w:szCs w:val="24"/>
        </w:rPr>
        <w:t xml:space="preserve"> state facilitation of city/utility collaboration</w:t>
      </w:r>
      <w:r w:rsidR="003234BF">
        <w:rPr>
          <w:rFonts w:cs="Arial"/>
          <w:sz w:val="24"/>
          <w:szCs w:val="24"/>
        </w:rPr>
        <w:t>.</w:t>
      </w:r>
      <w:r w:rsidR="00DA0754">
        <w:rPr>
          <w:rFonts w:cs="Arial"/>
          <w:sz w:val="24"/>
          <w:szCs w:val="24"/>
        </w:rPr>
        <w:t xml:space="preserve"> </w:t>
      </w:r>
    </w:p>
    <w:p w14:paraId="134CB0CA" w14:textId="4988A7E1" w:rsidR="003234BF" w:rsidRDefault="003234BF" w:rsidP="0090502B">
      <w:pPr>
        <w:pStyle w:val="ListParagraph"/>
        <w:numPr>
          <w:ilvl w:val="0"/>
          <w:numId w:val="4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Continue discussion of incentives for utility support of city/utility collaboration.</w:t>
      </w:r>
    </w:p>
    <w:p w14:paraId="772279EB" w14:textId="0DF71946" w:rsidR="00781411" w:rsidRPr="00335315" w:rsidRDefault="00335315" w:rsidP="000E4CE6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Meeting a</w:t>
      </w:r>
      <w:r w:rsidR="00331FD4" w:rsidRPr="00335315">
        <w:rPr>
          <w:rFonts w:cs="Arial"/>
          <w:sz w:val="24"/>
          <w:szCs w:val="24"/>
        </w:rPr>
        <w:t>djourn</w:t>
      </w:r>
      <w:r>
        <w:rPr>
          <w:rFonts w:cs="Arial"/>
          <w:sz w:val="24"/>
          <w:szCs w:val="24"/>
        </w:rPr>
        <w:t xml:space="preserve">ed at </w:t>
      </w:r>
      <w:r w:rsidR="00DB67DF">
        <w:rPr>
          <w:rFonts w:cs="Arial"/>
          <w:sz w:val="24"/>
          <w:szCs w:val="24"/>
        </w:rPr>
        <w:t>noon Pacific</w:t>
      </w:r>
      <w:r w:rsidR="004D03C5">
        <w:rPr>
          <w:rFonts w:cs="Arial"/>
          <w:sz w:val="24"/>
          <w:szCs w:val="24"/>
        </w:rPr>
        <w:t xml:space="preserve"> (approximately)</w:t>
      </w:r>
      <w:r>
        <w:rPr>
          <w:rFonts w:cs="Arial"/>
          <w:sz w:val="24"/>
          <w:szCs w:val="24"/>
        </w:rPr>
        <w:t>.</w:t>
      </w:r>
    </w:p>
    <w:p w14:paraId="483792D7" w14:textId="19A41CFE" w:rsidR="00335315" w:rsidRDefault="00335315" w:rsidP="00BC3756">
      <w:pPr>
        <w:spacing w:line="240" w:lineRule="auto"/>
        <w:rPr>
          <w:rFonts w:cs="Arial"/>
          <w:b/>
          <w:sz w:val="24"/>
          <w:szCs w:val="24"/>
        </w:rPr>
      </w:pPr>
    </w:p>
    <w:sectPr w:rsidR="00335315" w:rsidSect="000F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ED9E" w14:textId="77777777" w:rsidR="008D57F9" w:rsidRDefault="008D57F9" w:rsidP="003F0C19">
      <w:pPr>
        <w:spacing w:after="0" w:line="240" w:lineRule="auto"/>
      </w:pPr>
      <w:r>
        <w:separator/>
      </w:r>
    </w:p>
  </w:endnote>
  <w:endnote w:type="continuationSeparator" w:id="0">
    <w:p w14:paraId="6FCF81BB" w14:textId="77777777" w:rsidR="008D57F9" w:rsidRDefault="008D57F9" w:rsidP="003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D903" w14:textId="77777777" w:rsidR="008D57F9" w:rsidRDefault="008D57F9" w:rsidP="003F0C19">
      <w:pPr>
        <w:spacing w:after="0" w:line="240" w:lineRule="auto"/>
      </w:pPr>
      <w:r>
        <w:separator/>
      </w:r>
    </w:p>
  </w:footnote>
  <w:footnote w:type="continuationSeparator" w:id="0">
    <w:p w14:paraId="701F3E0B" w14:textId="77777777" w:rsidR="008D57F9" w:rsidRDefault="008D57F9" w:rsidP="003F0C19">
      <w:pPr>
        <w:spacing w:after="0" w:line="240" w:lineRule="auto"/>
      </w:pPr>
      <w:r>
        <w:continuationSeparator/>
      </w:r>
    </w:p>
  </w:footnote>
  <w:footnote w:id="1">
    <w:p w14:paraId="3AA33B7C" w14:textId="77777777" w:rsidR="0073197E" w:rsidRDefault="0073197E" w:rsidP="007319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70571">
          <w:rPr>
            <w:rStyle w:val="Hyperlink"/>
          </w:rPr>
          <w:t>http://www.eesi.org/briefings/view/060818germany</w:t>
        </w:r>
      </w:hyperlink>
      <w:r>
        <w:t xml:space="preserve"> </w:t>
      </w:r>
    </w:p>
  </w:footnote>
  <w:footnote w:id="2">
    <w:p w14:paraId="232DE4EE" w14:textId="77777777" w:rsidR="0073197E" w:rsidRDefault="0073197E" w:rsidP="007319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70571">
          <w:rPr>
            <w:rStyle w:val="Hyperlink"/>
          </w:rPr>
          <w:t>https://youtu.be/A7ksJGl6iOo?t=5m26s</w:t>
        </w:r>
      </w:hyperlink>
      <w:r>
        <w:t xml:space="preserve"> </w:t>
      </w:r>
    </w:p>
  </w:footnote>
  <w:footnote w:id="3">
    <w:p w14:paraId="32B452FB" w14:textId="77777777" w:rsidR="0073197E" w:rsidRDefault="0073197E" w:rsidP="007319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B70571">
          <w:rPr>
            <w:rStyle w:val="Hyperlink"/>
          </w:rPr>
          <w:t>https://youtu.be/A7ksJGl6iOo?t=27m</w:t>
        </w:r>
      </w:hyperlink>
      <w:r>
        <w:t xml:space="preserve"> </w:t>
      </w:r>
    </w:p>
  </w:footnote>
  <w:footnote w:id="4">
    <w:p w14:paraId="4AE03CD4" w14:textId="77777777" w:rsidR="0073197E" w:rsidRDefault="0073197E" w:rsidP="007319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B70571">
          <w:rPr>
            <w:rStyle w:val="Hyperlink"/>
          </w:rPr>
          <w:t>https://youtu.be/A7ksJGl6iOo?t=42m6s</w:t>
        </w:r>
      </w:hyperlink>
      <w:r>
        <w:t xml:space="preserve"> </w:t>
      </w:r>
    </w:p>
  </w:footnote>
  <w:footnote w:id="5">
    <w:p w14:paraId="178A5C19" w14:textId="77777777" w:rsidR="0073197E" w:rsidRDefault="0073197E" w:rsidP="007319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B70571">
          <w:rPr>
            <w:rStyle w:val="Hyperlink"/>
          </w:rPr>
          <w:t>https://www.videoserverssite.com/play/sdall/5945-2018530</w:t>
        </w:r>
      </w:hyperlink>
      <w:r>
        <w:t xml:space="preserve"> </w:t>
      </w:r>
    </w:p>
  </w:footnote>
  <w:footnote w:id="6">
    <w:p w14:paraId="31FBDEB5" w14:textId="77777777" w:rsidR="0073197E" w:rsidRDefault="0073197E" w:rsidP="007319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B70571">
          <w:rPr>
            <w:rStyle w:val="Hyperlink"/>
          </w:rPr>
          <w:t>http://www.energy.ca.gov/2018_energypolicy/index.html</w:t>
        </w:r>
      </w:hyperlink>
      <w:r>
        <w:t xml:space="preserve"> </w:t>
      </w:r>
    </w:p>
  </w:footnote>
  <w:footnote w:id="7">
    <w:p w14:paraId="269BA55D" w14:textId="77777777" w:rsidR="0073197E" w:rsidRDefault="0073197E" w:rsidP="007319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B70571">
          <w:rPr>
            <w:rStyle w:val="Hyperlink"/>
          </w:rPr>
          <w:t>http://www.cpuc.ca.gov/energy/electricrates/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BCA"/>
    <w:multiLevelType w:val="hybridMultilevel"/>
    <w:tmpl w:val="A0962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02844"/>
    <w:multiLevelType w:val="hybridMultilevel"/>
    <w:tmpl w:val="E0A46EF0"/>
    <w:lvl w:ilvl="0" w:tplc="6494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E59E0">
      <w:start w:val="35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EFF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04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25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61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A6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87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D61C22"/>
    <w:multiLevelType w:val="hybridMultilevel"/>
    <w:tmpl w:val="0BB47A44"/>
    <w:lvl w:ilvl="0" w:tplc="F70AF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EB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49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0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6D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AF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C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9A1CF4"/>
    <w:multiLevelType w:val="hybridMultilevel"/>
    <w:tmpl w:val="F1EA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793"/>
    <w:multiLevelType w:val="hybridMultilevel"/>
    <w:tmpl w:val="2ACE8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80905"/>
    <w:multiLevelType w:val="hybridMultilevel"/>
    <w:tmpl w:val="648A9EC6"/>
    <w:lvl w:ilvl="0" w:tplc="62B8B9FA">
      <w:numFmt w:val="bullet"/>
      <w:lvlText w:val="•"/>
      <w:lvlJc w:val="left"/>
      <w:pPr>
        <w:ind w:left="720" w:hanging="72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B3CF8"/>
    <w:multiLevelType w:val="hybridMultilevel"/>
    <w:tmpl w:val="5BC4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734C8"/>
    <w:multiLevelType w:val="hybridMultilevel"/>
    <w:tmpl w:val="3A6CBDBE"/>
    <w:lvl w:ilvl="0" w:tplc="41B4E1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35C5515"/>
    <w:multiLevelType w:val="hybridMultilevel"/>
    <w:tmpl w:val="690A0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54632"/>
    <w:multiLevelType w:val="hybridMultilevel"/>
    <w:tmpl w:val="5C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B5ECC"/>
    <w:multiLevelType w:val="hybridMultilevel"/>
    <w:tmpl w:val="E65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A3B80"/>
    <w:multiLevelType w:val="hybridMultilevel"/>
    <w:tmpl w:val="C7EC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F2F69"/>
    <w:multiLevelType w:val="hybridMultilevel"/>
    <w:tmpl w:val="29400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641D6A"/>
    <w:multiLevelType w:val="hybridMultilevel"/>
    <w:tmpl w:val="6E3669BC"/>
    <w:lvl w:ilvl="0" w:tplc="97AC1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88777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91E"/>
    <w:multiLevelType w:val="hybridMultilevel"/>
    <w:tmpl w:val="71229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1F34F2"/>
    <w:multiLevelType w:val="hybridMultilevel"/>
    <w:tmpl w:val="B44A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405A2"/>
    <w:multiLevelType w:val="hybridMultilevel"/>
    <w:tmpl w:val="B0F2AF86"/>
    <w:lvl w:ilvl="0" w:tplc="2E6E8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86FEA">
      <w:start w:val="35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C8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8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CF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85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C8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AC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A00FE1"/>
    <w:multiLevelType w:val="hybridMultilevel"/>
    <w:tmpl w:val="D3AC2926"/>
    <w:lvl w:ilvl="0" w:tplc="BF721100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B4453"/>
    <w:multiLevelType w:val="hybridMultilevel"/>
    <w:tmpl w:val="ECF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1510F"/>
    <w:multiLevelType w:val="hybridMultilevel"/>
    <w:tmpl w:val="C4101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C759D"/>
    <w:multiLevelType w:val="hybridMultilevel"/>
    <w:tmpl w:val="A48A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065C5"/>
    <w:multiLevelType w:val="hybridMultilevel"/>
    <w:tmpl w:val="2A985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0118B9"/>
    <w:multiLevelType w:val="hybridMultilevel"/>
    <w:tmpl w:val="3D043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2526AC"/>
    <w:multiLevelType w:val="hybridMultilevel"/>
    <w:tmpl w:val="7C485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00E3A"/>
    <w:multiLevelType w:val="hybridMultilevel"/>
    <w:tmpl w:val="19680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213FF8"/>
    <w:multiLevelType w:val="hybridMultilevel"/>
    <w:tmpl w:val="9D904C86"/>
    <w:lvl w:ilvl="0" w:tplc="97AC1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1B4E1A2">
      <w:start w:val="1"/>
      <w:numFmt w:val="lowerLetter"/>
      <w:lvlText w:val="%2."/>
      <w:lvlJc w:val="left"/>
      <w:pPr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F2926"/>
    <w:multiLevelType w:val="hybridMultilevel"/>
    <w:tmpl w:val="5518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D2742"/>
    <w:multiLevelType w:val="hybridMultilevel"/>
    <w:tmpl w:val="020CF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E4D6A"/>
    <w:multiLevelType w:val="hybridMultilevel"/>
    <w:tmpl w:val="5C9A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865E3"/>
    <w:multiLevelType w:val="hybridMultilevel"/>
    <w:tmpl w:val="DB0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C35131"/>
    <w:multiLevelType w:val="hybridMultilevel"/>
    <w:tmpl w:val="4CB05EA8"/>
    <w:lvl w:ilvl="0" w:tplc="62B8B9FA">
      <w:numFmt w:val="bullet"/>
      <w:lvlText w:val="•"/>
      <w:lvlJc w:val="left"/>
      <w:pPr>
        <w:ind w:left="720" w:hanging="72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156DE"/>
    <w:multiLevelType w:val="hybridMultilevel"/>
    <w:tmpl w:val="97E0E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090F16"/>
    <w:multiLevelType w:val="hybridMultilevel"/>
    <w:tmpl w:val="EF8E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045EE"/>
    <w:multiLevelType w:val="hybridMultilevel"/>
    <w:tmpl w:val="3A6CBDBE"/>
    <w:lvl w:ilvl="0" w:tplc="41B4E1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FC80C02"/>
    <w:multiLevelType w:val="hybridMultilevel"/>
    <w:tmpl w:val="DB749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FC4FB9"/>
    <w:multiLevelType w:val="hybridMultilevel"/>
    <w:tmpl w:val="A9A26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731876"/>
    <w:multiLevelType w:val="hybridMultilevel"/>
    <w:tmpl w:val="2F68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E742A"/>
    <w:multiLevelType w:val="hybridMultilevel"/>
    <w:tmpl w:val="8466C50C"/>
    <w:lvl w:ilvl="0" w:tplc="DEA28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A07C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8B60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164A5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DEE7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2A0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0C08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1AE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6D3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D36140"/>
    <w:multiLevelType w:val="hybridMultilevel"/>
    <w:tmpl w:val="464AE0A2"/>
    <w:lvl w:ilvl="0" w:tplc="97AC1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1635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2FDF"/>
    <w:multiLevelType w:val="hybridMultilevel"/>
    <w:tmpl w:val="3A6CBDBE"/>
    <w:lvl w:ilvl="0" w:tplc="41B4E1A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7E6705DD"/>
    <w:multiLevelType w:val="hybridMultilevel"/>
    <w:tmpl w:val="27FE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30D72"/>
    <w:multiLevelType w:val="hybridMultilevel"/>
    <w:tmpl w:val="E106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8"/>
  </w:num>
  <w:num w:numId="4">
    <w:abstractNumId w:val="21"/>
  </w:num>
  <w:num w:numId="5">
    <w:abstractNumId w:val="18"/>
  </w:num>
  <w:num w:numId="6">
    <w:abstractNumId w:val="10"/>
  </w:num>
  <w:num w:numId="7">
    <w:abstractNumId w:val="40"/>
  </w:num>
  <w:num w:numId="8">
    <w:abstractNumId w:val="8"/>
  </w:num>
  <w:num w:numId="9">
    <w:abstractNumId w:val="5"/>
  </w:num>
  <w:num w:numId="10">
    <w:abstractNumId w:val="30"/>
  </w:num>
  <w:num w:numId="11">
    <w:abstractNumId w:val="14"/>
  </w:num>
  <w:num w:numId="12">
    <w:abstractNumId w:val="13"/>
  </w:num>
  <w:num w:numId="13">
    <w:abstractNumId w:val="38"/>
  </w:num>
  <w:num w:numId="14">
    <w:abstractNumId w:val="6"/>
  </w:num>
  <w:num w:numId="15">
    <w:abstractNumId w:val="20"/>
  </w:num>
  <w:num w:numId="16">
    <w:abstractNumId w:val="9"/>
  </w:num>
  <w:num w:numId="17">
    <w:abstractNumId w:val="15"/>
  </w:num>
  <w:num w:numId="18">
    <w:abstractNumId w:val="37"/>
  </w:num>
  <w:num w:numId="19">
    <w:abstractNumId w:val="1"/>
  </w:num>
  <w:num w:numId="20">
    <w:abstractNumId w:val="2"/>
  </w:num>
  <w:num w:numId="21">
    <w:abstractNumId w:val="16"/>
  </w:num>
  <w:num w:numId="22">
    <w:abstractNumId w:val="26"/>
  </w:num>
  <w:num w:numId="23">
    <w:abstractNumId w:val="4"/>
  </w:num>
  <w:num w:numId="24">
    <w:abstractNumId w:val="27"/>
  </w:num>
  <w:num w:numId="25">
    <w:abstractNumId w:val="12"/>
  </w:num>
  <w:num w:numId="26">
    <w:abstractNumId w:val="0"/>
  </w:num>
  <w:num w:numId="27">
    <w:abstractNumId w:val="24"/>
  </w:num>
  <w:num w:numId="28">
    <w:abstractNumId w:val="11"/>
  </w:num>
  <w:num w:numId="29">
    <w:abstractNumId w:val="29"/>
  </w:num>
  <w:num w:numId="30">
    <w:abstractNumId w:val="23"/>
  </w:num>
  <w:num w:numId="31">
    <w:abstractNumId w:val="31"/>
  </w:num>
  <w:num w:numId="32">
    <w:abstractNumId w:val="35"/>
  </w:num>
  <w:num w:numId="33">
    <w:abstractNumId w:val="36"/>
  </w:num>
  <w:num w:numId="34">
    <w:abstractNumId w:val="41"/>
  </w:num>
  <w:num w:numId="35">
    <w:abstractNumId w:val="22"/>
  </w:num>
  <w:num w:numId="36">
    <w:abstractNumId w:val="34"/>
  </w:num>
  <w:num w:numId="37">
    <w:abstractNumId w:val="19"/>
  </w:num>
  <w:num w:numId="38">
    <w:abstractNumId w:val="25"/>
  </w:num>
  <w:num w:numId="39">
    <w:abstractNumId w:val="7"/>
  </w:num>
  <w:num w:numId="40">
    <w:abstractNumId w:val="33"/>
  </w:num>
  <w:num w:numId="41">
    <w:abstractNumId w:val="1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9A"/>
    <w:rsid w:val="00001FAA"/>
    <w:rsid w:val="000079E3"/>
    <w:rsid w:val="000110EF"/>
    <w:rsid w:val="0001720F"/>
    <w:rsid w:val="00017714"/>
    <w:rsid w:val="00027BF3"/>
    <w:rsid w:val="00030924"/>
    <w:rsid w:val="0004534E"/>
    <w:rsid w:val="0005130F"/>
    <w:rsid w:val="000A617B"/>
    <w:rsid w:val="000C094D"/>
    <w:rsid w:val="000C1A49"/>
    <w:rsid w:val="000C5320"/>
    <w:rsid w:val="000C5D81"/>
    <w:rsid w:val="000C5E35"/>
    <w:rsid w:val="000E2A0B"/>
    <w:rsid w:val="000E3087"/>
    <w:rsid w:val="000E4CE6"/>
    <w:rsid w:val="000F1AC4"/>
    <w:rsid w:val="000F5303"/>
    <w:rsid w:val="000F5B08"/>
    <w:rsid w:val="001015A3"/>
    <w:rsid w:val="00111166"/>
    <w:rsid w:val="00112E02"/>
    <w:rsid w:val="00127501"/>
    <w:rsid w:val="00132618"/>
    <w:rsid w:val="00132C2B"/>
    <w:rsid w:val="00135BF3"/>
    <w:rsid w:val="0013759A"/>
    <w:rsid w:val="00154C70"/>
    <w:rsid w:val="00154E44"/>
    <w:rsid w:val="00155BBC"/>
    <w:rsid w:val="00155EB5"/>
    <w:rsid w:val="00164583"/>
    <w:rsid w:val="00173C83"/>
    <w:rsid w:val="00184D4F"/>
    <w:rsid w:val="0018720A"/>
    <w:rsid w:val="001A5FEC"/>
    <w:rsid w:val="001D5496"/>
    <w:rsid w:val="001E605F"/>
    <w:rsid w:val="001E7DBB"/>
    <w:rsid w:val="001F23B5"/>
    <w:rsid w:val="001F58D7"/>
    <w:rsid w:val="00203037"/>
    <w:rsid w:val="00211487"/>
    <w:rsid w:val="002224C1"/>
    <w:rsid w:val="0024399B"/>
    <w:rsid w:val="00251E09"/>
    <w:rsid w:val="002555A0"/>
    <w:rsid w:val="0026302B"/>
    <w:rsid w:val="002C49FA"/>
    <w:rsid w:val="002D3302"/>
    <w:rsid w:val="002F1AE5"/>
    <w:rsid w:val="003125EC"/>
    <w:rsid w:val="003126C6"/>
    <w:rsid w:val="0032112E"/>
    <w:rsid w:val="003234BF"/>
    <w:rsid w:val="00325B9C"/>
    <w:rsid w:val="00331FD4"/>
    <w:rsid w:val="00333D16"/>
    <w:rsid w:val="00335315"/>
    <w:rsid w:val="00340A32"/>
    <w:rsid w:val="00344D6C"/>
    <w:rsid w:val="00345242"/>
    <w:rsid w:val="00346AC0"/>
    <w:rsid w:val="00357489"/>
    <w:rsid w:val="0036289F"/>
    <w:rsid w:val="00364B5D"/>
    <w:rsid w:val="003678D5"/>
    <w:rsid w:val="00380D2F"/>
    <w:rsid w:val="00383988"/>
    <w:rsid w:val="003B2FD7"/>
    <w:rsid w:val="003B764F"/>
    <w:rsid w:val="003C28B1"/>
    <w:rsid w:val="003D076D"/>
    <w:rsid w:val="003D0DA0"/>
    <w:rsid w:val="003F0C19"/>
    <w:rsid w:val="003F5ADB"/>
    <w:rsid w:val="003F71EE"/>
    <w:rsid w:val="0042235F"/>
    <w:rsid w:val="00424D07"/>
    <w:rsid w:val="00426085"/>
    <w:rsid w:val="00426BDA"/>
    <w:rsid w:val="00431320"/>
    <w:rsid w:val="00437C70"/>
    <w:rsid w:val="004405BA"/>
    <w:rsid w:val="00481B06"/>
    <w:rsid w:val="00486B48"/>
    <w:rsid w:val="004A2E63"/>
    <w:rsid w:val="004A41CD"/>
    <w:rsid w:val="004B4C29"/>
    <w:rsid w:val="004C08D5"/>
    <w:rsid w:val="004C3978"/>
    <w:rsid w:val="004C5ED4"/>
    <w:rsid w:val="004D03C5"/>
    <w:rsid w:val="004D1702"/>
    <w:rsid w:val="004D3084"/>
    <w:rsid w:val="004E0323"/>
    <w:rsid w:val="004F0769"/>
    <w:rsid w:val="00501858"/>
    <w:rsid w:val="00510C29"/>
    <w:rsid w:val="00514C0A"/>
    <w:rsid w:val="00546527"/>
    <w:rsid w:val="0055057A"/>
    <w:rsid w:val="005518A8"/>
    <w:rsid w:val="00556CB1"/>
    <w:rsid w:val="00557A5E"/>
    <w:rsid w:val="00564EC9"/>
    <w:rsid w:val="00565D07"/>
    <w:rsid w:val="00596C75"/>
    <w:rsid w:val="0059723D"/>
    <w:rsid w:val="005A0C8C"/>
    <w:rsid w:val="005A1363"/>
    <w:rsid w:val="005A7285"/>
    <w:rsid w:val="005B6F50"/>
    <w:rsid w:val="005C3C1E"/>
    <w:rsid w:val="005D575F"/>
    <w:rsid w:val="005D7B99"/>
    <w:rsid w:val="005E4B55"/>
    <w:rsid w:val="0060089A"/>
    <w:rsid w:val="00607EAE"/>
    <w:rsid w:val="006279EF"/>
    <w:rsid w:val="00634866"/>
    <w:rsid w:val="006360A7"/>
    <w:rsid w:val="00641ABD"/>
    <w:rsid w:val="0066632F"/>
    <w:rsid w:val="00674655"/>
    <w:rsid w:val="00677D92"/>
    <w:rsid w:val="00692E16"/>
    <w:rsid w:val="00695738"/>
    <w:rsid w:val="006B75CF"/>
    <w:rsid w:val="006C24A5"/>
    <w:rsid w:val="006C4629"/>
    <w:rsid w:val="006D3C40"/>
    <w:rsid w:val="006F1F1D"/>
    <w:rsid w:val="006F4922"/>
    <w:rsid w:val="007171AE"/>
    <w:rsid w:val="00717458"/>
    <w:rsid w:val="00727FC2"/>
    <w:rsid w:val="0073197E"/>
    <w:rsid w:val="00744A32"/>
    <w:rsid w:val="0074662B"/>
    <w:rsid w:val="00781411"/>
    <w:rsid w:val="00795397"/>
    <w:rsid w:val="007A59A5"/>
    <w:rsid w:val="007D1565"/>
    <w:rsid w:val="007D311D"/>
    <w:rsid w:val="007E445A"/>
    <w:rsid w:val="007E60D6"/>
    <w:rsid w:val="007E761A"/>
    <w:rsid w:val="007F486C"/>
    <w:rsid w:val="007F75EE"/>
    <w:rsid w:val="00800C5E"/>
    <w:rsid w:val="00807026"/>
    <w:rsid w:val="00822F37"/>
    <w:rsid w:val="00833527"/>
    <w:rsid w:val="0083779D"/>
    <w:rsid w:val="00840762"/>
    <w:rsid w:val="00845D12"/>
    <w:rsid w:val="0086109E"/>
    <w:rsid w:val="0087055F"/>
    <w:rsid w:val="00880F24"/>
    <w:rsid w:val="008823FD"/>
    <w:rsid w:val="0089003B"/>
    <w:rsid w:val="00892EF7"/>
    <w:rsid w:val="008A04C5"/>
    <w:rsid w:val="008A4B07"/>
    <w:rsid w:val="008B305F"/>
    <w:rsid w:val="008C251C"/>
    <w:rsid w:val="008D57F9"/>
    <w:rsid w:val="0090502B"/>
    <w:rsid w:val="00907A13"/>
    <w:rsid w:val="0091104D"/>
    <w:rsid w:val="00915061"/>
    <w:rsid w:val="00937DE1"/>
    <w:rsid w:val="00946D56"/>
    <w:rsid w:val="0095391C"/>
    <w:rsid w:val="00956EC6"/>
    <w:rsid w:val="00957C83"/>
    <w:rsid w:val="00963FE2"/>
    <w:rsid w:val="00964B3F"/>
    <w:rsid w:val="00965A24"/>
    <w:rsid w:val="00966D4B"/>
    <w:rsid w:val="009B3000"/>
    <w:rsid w:val="009B435A"/>
    <w:rsid w:val="009B5661"/>
    <w:rsid w:val="009C17BD"/>
    <w:rsid w:val="009D14BF"/>
    <w:rsid w:val="009D4618"/>
    <w:rsid w:val="009D685A"/>
    <w:rsid w:val="009E2A9D"/>
    <w:rsid w:val="009E7F2E"/>
    <w:rsid w:val="00A04A8A"/>
    <w:rsid w:val="00A04EF8"/>
    <w:rsid w:val="00A319DC"/>
    <w:rsid w:val="00A5783C"/>
    <w:rsid w:val="00A614EC"/>
    <w:rsid w:val="00A67A6B"/>
    <w:rsid w:val="00A74312"/>
    <w:rsid w:val="00A753C5"/>
    <w:rsid w:val="00A873F4"/>
    <w:rsid w:val="00A90313"/>
    <w:rsid w:val="00A91FDE"/>
    <w:rsid w:val="00A96085"/>
    <w:rsid w:val="00A9780D"/>
    <w:rsid w:val="00AC6288"/>
    <w:rsid w:val="00AD1F4E"/>
    <w:rsid w:val="00AD719D"/>
    <w:rsid w:val="00AE0116"/>
    <w:rsid w:val="00AE6716"/>
    <w:rsid w:val="00B006DE"/>
    <w:rsid w:val="00B04EF3"/>
    <w:rsid w:val="00B06555"/>
    <w:rsid w:val="00B21E70"/>
    <w:rsid w:val="00B270D9"/>
    <w:rsid w:val="00B33768"/>
    <w:rsid w:val="00B621C0"/>
    <w:rsid w:val="00B740FE"/>
    <w:rsid w:val="00B74BE2"/>
    <w:rsid w:val="00B82C7A"/>
    <w:rsid w:val="00B96C59"/>
    <w:rsid w:val="00BA7FB1"/>
    <w:rsid w:val="00BC0CE4"/>
    <w:rsid w:val="00BC3756"/>
    <w:rsid w:val="00BD6338"/>
    <w:rsid w:val="00BD6B29"/>
    <w:rsid w:val="00BF5AA8"/>
    <w:rsid w:val="00BF6591"/>
    <w:rsid w:val="00C00D62"/>
    <w:rsid w:val="00C0333F"/>
    <w:rsid w:val="00C11F78"/>
    <w:rsid w:val="00C21627"/>
    <w:rsid w:val="00C21A06"/>
    <w:rsid w:val="00C265D6"/>
    <w:rsid w:val="00C70D79"/>
    <w:rsid w:val="00C70E4C"/>
    <w:rsid w:val="00C73184"/>
    <w:rsid w:val="00C7657C"/>
    <w:rsid w:val="00C81EA7"/>
    <w:rsid w:val="00C85091"/>
    <w:rsid w:val="00CA6221"/>
    <w:rsid w:val="00CB47C1"/>
    <w:rsid w:val="00CB6192"/>
    <w:rsid w:val="00CC5645"/>
    <w:rsid w:val="00CD0938"/>
    <w:rsid w:val="00CD1C96"/>
    <w:rsid w:val="00CD6296"/>
    <w:rsid w:val="00CE2905"/>
    <w:rsid w:val="00D0284E"/>
    <w:rsid w:val="00D22843"/>
    <w:rsid w:val="00D33A01"/>
    <w:rsid w:val="00D375D4"/>
    <w:rsid w:val="00D41145"/>
    <w:rsid w:val="00D52363"/>
    <w:rsid w:val="00D54908"/>
    <w:rsid w:val="00D60B02"/>
    <w:rsid w:val="00D76006"/>
    <w:rsid w:val="00D91367"/>
    <w:rsid w:val="00DA0754"/>
    <w:rsid w:val="00DA0A6B"/>
    <w:rsid w:val="00DA3C46"/>
    <w:rsid w:val="00DA6E40"/>
    <w:rsid w:val="00DB67DF"/>
    <w:rsid w:val="00DC1191"/>
    <w:rsid w:val="00DD5B66"/>
    <w:rsid w:val="00DD687D"/>
    <w:rsid w:val="00DE1E45"/>
    <w:rsid w:val="00E0254C"/>
    <w:rsid w:val="00E02B84"/>
    <w:rsid w:val="00E02C7B"/>
    <w:rsid w:val="00E238FB"/>
    <w:rsid w:val="00E31D04"/>
    <w:rsid w:val="00E4555E"/>
    <w:rsid w:val="00E60C10"/>
    <w:rsid w:val="00E72BEE"/>
    <w:rsid w:val="00E82332"/>
    <w:rsid w:val="00E83904"/>
    <w:rsid w:val="00E86373"/>
    <w:rsid w:val="00E91DBF"/>
    <w:rsid w:val="00E935B8"/>
    <w:rsid w:val="00E93C4A"/>
    <w:rsid w:val="00EA1024"/>
    <w:rsid w:val="00EA66D2"/>
    <w:rsid w:val="00EB1D37"/>
    <w:rsid w:val="00EB6167"/>
    <w:rsid w:val="00EB6370"/>
    <w:rsid w:val="00EC1CBA"/>
    <w:rsid w:val="00EC46B6"/>
    <w:rsid w:val="00EC73ED"/>
    <w:rsid w:val="00EF2136"/>
    <w:rsid w:val="00EF3012"/>
    <w:rsid w:val="00EF4946"/>
    <w:rsid w:val="00EF4A41"/>
    <w:rsid w:val="00EF533D"/>
    <w:rsid w:val="00F0280D"/>
    <w:rsid w:val="00F053A9"/>
    <w:rsid w:val="00F2271A"/>
    <w:rsid w:val="00F25602"/>
    <w:rsid w:val="00F25B75"/>
    <w:rsid w:val="00F3028B"/>
    <w:rsid w:val="00F3693E"/>
    <w:rsid w:val="00F370CB"/>
    <w:rsid w:val="00F40E85"/>
    <w:rsid w:val="00F53989"/>
    <w:rsid w:val="00F61525"/>
    <w:rsid w:val="00F64E7E"/>
    <w:rsid w:val="00F8097F"/>
    <w:rsid w:val="00F855F0"/>
    <w:rsid w:val="00F855F3"/>
    <w:rsid w:val="00F95ECA"/>
    <w:rsid w:val="00FB2025"/>
    <w:rsid w:val="00FC6934"/>
    <w:rsid w:val="00FD42A3"/>
    <w:rsid w:val="00FE3EAD"/>
    <w:rsid w:val="00FF4A29"/>
    <w:rsid w:val="00FF7ADE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2006"/>
  <w15:docId w15:val="{026E484F-0138-4936-924B-86FF6102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70"/>
    <w:pPr>
      <w:ind w:left="720"/>
      <w:contextualSpacing/>
    </w:pPr>
  </w:style>
  <w:style w:type="paragraph" w:customStyle="1" w:styleId="yiv382938516msonormal">
    <w:name w:val="yiv382938516msonormal"/>
    <w:basedOn w:val="Normal"/>
    <w:rsid w:val="0013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35BF3"/>
  </w:style>
  <w:style w:type="paragraph" w:styleId="FootnoteText">
    <w:name w:val="footnote text"/>
    <w:basedOn w:val="Normal"/>
    <w:link w:val="FootnoteTextChar"/>
    <w:uiPriority w:val="99"/>
    <w:semiHidden/>
    <w:unhideWhenUsed/>
    <w:rsid w:val="003F0C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0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0C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46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C5E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4D0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D0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989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26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70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37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84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8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3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1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50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6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8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29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8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421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73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5440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0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82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39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48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91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443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179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56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55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96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es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ccdl.in/68Ht5eR739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A7ksJGl6iOo?t=27m" TargetMode="External"/><Relationship Id="rId7" Type="http://schemas.openxmlformats.org/officeDocument/2006/relationships/hyperlink" Target="http://www.cpuc.ca.gov/energy/electricrates/" TargetMode="External"/><Relationship Id="rId2" Type="http://schemas.openxmlformats.org/officeDocument/2006/relationships/hyperlink" Target="https://youtu.be/A7ksJGl6iOo?t=5m26s" TargetMode="External"/><Relationship Id="rId1" Type="http://schemas.openxmlformats.org/officeDocument/2006/relationships/hyperlink" Target="http://www.eesi.org/briefings/view/060818germany" TargetMode="External"/><Relationship Id="rId6" Type="http://schemas.openxmlformats.org/officeDocument/2006/relationships/hyperlink" Target="http://www.energy.ca.gov/2018_energypolicy/index.html" TargetMode="External"/><Relationship Id="rId5" Type="http://schemas.openxmlformats.org/officeDocument/2006/relationships/hyperlink" Target="https://www.videoserverssite.com/play/sdall/5945-2018530" TargetMode="External"/><Relationship Id="rId4" Type="http://schemas.openxmlformats.org/officeDocument/2006/relationships/hyperlink" Target="https://youtu.be/A7ksJGl6iOo?t=42m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1371-4A25-4789-82A4-DF921A84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gerry braun</cp:lastModifiedBy>
  <cp:revision>5</cp:revision>
  <cp:lastPrinted>2017-11-17T17:14:00Z</cp:lastPrinted>
  <dcterms:created xsi:type="dcterms:W3CDTF">2018-07-11T17:05:00Z</dcterms:created>
  <dcterms:modified xsi:type="dcterms:W3CDTF">2018-07-11T19:59:00Z</dcterms:modified>
</cp:coreProperties>
</file>