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552E" w14:textId="7856868E" w:rsidR="00AF795A" w:rsidRDefault="001B140A">
      <w:r>
        <w:t>Community Choice for Colorado</w:t>
      </w:r>
    </w:p>
    <w:p w14:paraId="71D49B88" w14:textId="2B17930D" w:rsidR="00AF795A" w:rsidRDefault="00733172">
      <w:r>
        <w:t>Electricity</w:t>
      </w:r>
      <w:r w:rsidR="00D36862">
        <w:t xml:space="preserve"> service</w:t>
      </w:r>
      <w:r w:rsidR="004E2950">
        <w:t xml:space="preserve"> in the US</w:t>
      </w:r>
      <w:r w:rsidR="00AF795A">
        <w:t xml:space="preserve"> is in transition</w:t>
      </w:r>
      <w:r w:rsidR="004D1755">
        <w:t>.  T</w:t>
      </w:r>
      <w:r w:rsidR="00AF795A">
        <w:t xml:space="preserve">he transition </w:t>
      </w:r>
      <w:r>
        <w:t xml:space="preserve">now concerns everyone, not just </w:t>
      </w:r>
      <w:r w:rsidR="00B05565">
        <w:t xml:space="preserve">giant electric </w:t>
      </w:r>
      <w:r>
        <w:t>utilities.</w:t>
      </w:r>
    </w:p>
    <w:p w14:paraId="044A35AF" w14:textId="55061909" w:rsidR="007A097A" w:rsidRDefault="00733172">
      <w:r>
        <w:t>T</w:t>
      </w:r>
      <w:r w:rsidR="00AF795A">
        <w:t>ransformative</w:t>
      </w:r>
      <w:r w:rsidR="006350DD">
        <w:t>, clean</w:t>
      </w:r>
      <w:r w:rsidR="00937065">
        <w:t>, modular</w:t>
      </w:r>
      <w:r w:rsidR="00AF795A">
        <w:t xml:space="preserve"> technologies like solar PV, lithium ion batteries, fuel cells and </w:t>
      </w:r>
      <w:r w:rsidR="007A097A">
        <w:t xml:space="preserve">heat pumps are ready for prime time.  They come in small, modular packages </w:t>
      </w:r>
      <w:r w:rsidR="00DE6601">
        <w:t>that</w:t>
      </w:r>
      <w:r w:rsidR="007A097A">
        <w:t xml:space="preserve"> power homes, businesses and vehicles.  </w:t>
      </w:r>
      <w:r>
        <w:t>They</w:t>
      </w:r>
      <w:r w:rsidR="00D36862">
        <w:t xml:space="preserve"> </w:t>
      </w:r>
      <w:r>
        <w:t>lower energy costs.  D</w:t>
      </w:r>
      <w:r w:rsidR="006350DD">
        <w:t xml:space="preserve">eployed locally, they </w:t>
      </w:r>
      <w:r w:rsidR="00DE6601">
        <w:t xml:space="preserve">complement one another, </w:t>
      </w:r>
      <w:r w:rsidR="006350DD">
        <w:t>strengthen local economies</w:t>
      </w:r>
      <w:r w:rsidR="00DE6601">
        <w:t>,</w:t>
      </w:r>
      <w:r w:rsidR="006350DD">
        <w:t xml:space="preserve"> reduce local carbon footprints,</w:t>
      </w:r>
      <w:r w:rsidR="00DE6601">
        <w:t xml:space="preserve"> back up the big grid when there is a local disruption</w:t>
      </w:r>
      <w:r>
        <w:t xml:space="preserve">, </w:t>
      </w:r>
      <w:r w:rsidR="00DE6601">
        <w:t xml:space="preserve">and power local services in the wake of disasters and grid failures.  </w:t>
      </w:r>
    </w:p>
    <w:p w14:paraId="7ED99C65" w14:textId="4FD4197D" w:rsidR="00937065" w:rsidRDefault="00937065" w:rsidP="00937065">
      <w:r>
        <w:t xml:space="preserve">Capturing these benefits requires local attention.  Some states have experience with </w:t>
      </w:r>
      <w:r w:rsidR="004D1755">
        <w:t xml:space="preserve">an electricity service model that local governments </w:t>
      </w:r>
      <w:r w:rsidR="00B05565">
        <w:t xml:space="preserve">can adopt </w:t>
      </w:r>
      <w:r w:rsidR="004D1755">
        <w:t xml:space="preserve">without </w:t>
      </w:r>
      <w:r w:rsidR="006F3CCD">
        <w:t xml:space="preserve">taking responsibility </w:t>
      </w:r>
      <w:r w:rsidR="00B05565">
        <w:t>for the local grid.</w:t>
      </w:r>
      <w:r>
        <w:t xml:space="preserve">  Th</w:t>
      </w:r>
      <w:r w:rsidR="006F3CCD">
        <w:t>e model</w:t>
      </w:r>
      <w:r>
        <w:t xml:space="preserve"> goes by the title “Community Choice”.</w:t>
      </w:r>
      <w:r w:rsidR="000076D1">
        <w:t xml:space="preserve">  It enables local decision-making about electricity supply but does not require ownership of local </w:t>
      </w:r>
      <w:r w:rsidR="006F3CCD">
        <w:t>“grid” assets</w:t>
      </w:r>
      <w:r w:rsidR="000076D1">
        <w:t>.</w:t>
      </w:r>
    </w:p>
    <w:p w14:paraId="0C826169" w14:textId="25CD3DB9" w:rsidR="006F6FB4" w:rsidRDefault="000076D1" w:rsidP="006F6FB4">
      <w:r>
        <w:t xml:space="preserve">Community Choice is a low risk way for </w:t>
      </w:r>
      <w:r w:rsidR="006F3CCD">
        <w:t>cities and counties</w:t>
      </w:r>
      <w:r>
        <w:t xml:space="preserve"> to </w:t>
      </w:r>
      <w:r w:rsidR="006F3CCD">
        <w:t>have an increased</w:t>
      </w:r>
      <w:r>
        <w:t xml:space="preserve"> role in shaping </w:t>
      </w:r>
      <w:r w:rsidR="006F3CCD">
        <w:t>local</w:t>
      </w:r>
      <w:r>
        <w:t xml:space="preserve"> energy futures while capturing near term public benefits.  </w:t>
      </w:r>
      <w:r w:rsidR="006F3CCD">
        <w:t xml:space="preserve">Community Choice </w:t>
      </w:r>
      <w:r>
        <w:t xml:space="preserve">does not require ownership of </w:t>
      </w:r>
      <w:r w:rsidR="00B05565">
        <w:t>grid</w:t>
      </w:r>
      <w:r>
        <w:t xml:space="preserve"> or </w:t>
      </w:r>
      <w:r w:rsidR="00B05565">
        <w:t>power generation</w:t>
      </w:r>
      <w:r>
        <w:t xml:space="preserve"> assets, large numbers of permanent staff, or significant up front investment. </w:t>
      </w:r>
      <w:r w:rsidR="006F6FB4">
        <w:t xml:space="preserve"> Experience in California and other states validates this claim.  </w:t>
      </w:r>
    </w:p>
    <w:p w14:paraId="6E52EEE4" w14:textId="28AF143C" w:rsidR="004E2950" w:rsidRDefault="004E2950" w:rsidP="004E2950">
      <w:r>
        <w:t xml:space="preserve">Community Choice, by allowing communities to control the purchase of wholesale electricity </w:t>
      </w:r>
      <w:r w:rsidR="00B05565">
        <w:t>(</w:t>
      </w:r>
      <w:r>
        <w:t>but not its local distribution</w:t>
      </w:r>
      <w:r w:rsidR="00B05565">
        <w:t xml:space="preserve">), </w:t>
      </w:r>
      <w:r>
        <w:t xml:space="preserve">is not a quick or complete fix.  In California </w:t>
      </w:r>
      <w:r w:rsidR="00B05565">
        <w:t>Community Choice</w:t>
      </w:r>
      <w:r>
        <w:t xml:space="preserve"> typically involves joint </w:t>
      </w:r>
      <w:r w:rsidR="006F3CCD">
        <w:t xml:space="preserve">governance </w:t>
      </w:r>
      <w:r>
        <w:t xml:space="preserve">among many nearby communities.  Unlike municipal utilities, Community Choice agencies </w:t>
      </w:r>
      <w:r w:rsidR="006F3CCD">
        <w:t xml:space="preserve">typically </w:t>
      </w:r>
      <w:r>
        <w:t>do not purchase or own</w:t>
      </w:r>
      <w:r w:rsidR="006F3CCD">
        <w:t xml:space="preserve"> electricity infrastructure</w:t>
      </w:r>
      <w:r>
        <w:t xml:space="preserve"> assets, though local community renewable project ownership may be one of the tools in a future Community Choice toolkit.  </w:t>
      </w:r>
    </w:p>
    <w:p w14:paraId="6862D459" w14:textId="0D1121A4" w:rsidR="006D0282" w:rsidRDefault="000076D1">
      <w:r>
        <w:t xml:space="preserve">Community Choice is not yet an option for Colorado cities and counties.  The Colorado PUC is now conducting an investigation to determine whether to recommend </w:t>
      </w:r>
      <w:r w:rsidR="00B05565">
        <w:t>that</w:t>
      </w:r>
      <w:r>
        <w:t xml:space="preserve"> the Colorado legislature  authorize Colorado cities and counties to adopt Community Choice.   </w:t>
      </w:r>
    </w:p>
    <w:p w14:paraId="31090C36" w14:textId="59FC5080" w:rsidR="00B56D4B" w:rsidRDefault="00FF3EEB">
      <w:r>
        <w:t xml:space="preserve">Colorado will benefit if it moves forward.  </w:t>
      </w:r>
      <w:r w:rsidR="006F6FB4">
        <w:t xml:space="preserve">Other states blazed </w:t>
      </w:r>
      <w:r w:rsidR="00E374EF">
        <w:t>the</w:t>
      </w:r>
      <w:r w:rsidR="006F6FB4">
        <w:t xml:space="preserve"> trail.  For example, California’s legislature authorized Community Choice in 2002.  In spite of well-conceived legislation, getting to initial adoption took a decade, during which renewable power and climate change became dominant energy policy considerations.  </w:t>
      </w:r>
      <w:r w:rsidR="00BB115F">
        <w:t xml:space="preserve">Ramping up adoption consumed the second decade.  </w:t>
      </w:r>
    </w:p>
    <w:p w14:paraId="7B15112B" w14:textId="10C27399" w:rsidR="00FB7EC4" w:rsidRDefault="00BB115F">
      <w:r>
        <w:t xml:space="preserve">Now </w:t>
      </w:r>
      <w:r w:rsidR="00B56D4B">
        <w:t xml:space="preserve">California </w:t>
      </w:r>
      <w:r>
        <w:t xml:space="preserve">Community Choice </w:t>
      </w:r>
      <w:r w:rsidR="0045634F">
        <w:t xml:space="preserve">agencies </w:t>
      </w:r>
      <w:r w:rsidR="007B2A1F">
        <w:t>supply more than</w:t>
      </w:r>
      <w:r w:rsidR="0045634F">
        <w:t xml:space="preserve"> twenty</w:t>
      </w:r>
      <w:r w:rsidR="001543CC">
        <w:t xml:space="preserve"> percent </w:t>
      </w:r>
      <w:r>
        <w:t xml:space="preserve">of </w:t>
      </w:r>
      <w:r w:rsidR="007B2A1F">
        <w:t>California’s</w:t>
      </w:r>
      <w:r w:rsidR="00B56D4B">
        <w:t xml:space="preserve"> </w:t>
      </w:r>
      <w:r>
        <w:t xml:space="preserve">electricity </w:t>
      </w:r>
      <w:r w:rsidR="007B2A1F">
        <w:t>usage</w:t>
      </w:r>
      <w:r w:rsidR="00B56D4B">
        <w:t>.  Because they are able to make new purchases rather than rely on existing sources,</w:t>
      </w:r>
      <w:r w:rsidR="001543CC">
        <w:t xml:space="preserve"> Community Choice </w:t>
      </w:r>
      <w:r w:rsidR="00095E8F">
        <w:t xml:space="preserve">supply portfolios rely </w:t>
      </w:r>
      <w:r w:rsidR="00B56D4B">
        <w:t xml:space="preserve">primarily </w:t>
      </w:r>
      <w:r w:rsidR="00095E8F">
        <w:t>on</w:t>
      </w:r>
      <w:r w:rsidR="00B56D4B">
        <w:t xml:space="preserve"> renewable sources.  </w:t>
      </w:r>
    </w:p>
    <w:p w14:paraId="2293A0AE" w14:textId="0F5822C6" w:rsidR="00201E1A" w:rsidRDefault="001D772F">
      <w:r>
        <w:t>This</w:t>
      </w:r>
      <w:r w:rsidR="00FB7EC4">
        <w:t xml:space="preserve"> </w:t>
      </w:r>
      <w:r w:rsidR="002B31F0">
        <w:t>good</w:t>
      </w:r>
      <w:r w:rsidR="00FB7EC4">
        <w:t xml:space="preserve"> news</w:t>
      </w:r>
      <w:r w:rsidR="002B31F0">
        <w:t xml:space="preserve"> could be even better if California regulators</w:t>
      </w:r>
      <w:r w:rsidR="006D4315">
        <w:t xml:space="preserve"> and legislators had updated Community Choice legislation to account for new technologies that enable greater energy </w:t>
      </w:r>
      <w:r w:rsidR="00095E8F">
        <w:t xml:space="preserve">democracy and </w:t>
      </w:r>
      <w:r w:rsidR="006D4315">
        <w:t>decentralization</w:t>
      </w:r>
      <w:r w:rsidR="00095E8F">
        <w:t>.</w:t>
      </w:r>
      <w:r w:rsidR="006D4315">
        <w:t xml:space="preserve"> </w:t>
      </w:r>
      <w:r w:rsidR="006912F1">
        <w:t xml:space="preserve"> Instead, </w:t>
      </w:r>
      <w:r w:rsidR="00E40874">
        <w:t xml:space="preserve">California </w:t>
      </w:r>
      <w:r w:rsidR="006912F1">
        <w:t>regulators became</w:t>
      </w:r>
      <w:r w:rsidR="002B31F0">
        <w:t xml:space="preserve"> alarmed</w:t>
      </w:r>
      <w:r w:rsidR="0093019E">
        <w:t xml:space="preserve"> </w:t>
      </w:r>
      <w:r w:rsidR="00095E8F">
        <w:t xml:space="preserve">by </w:t>
      </w:r>
      <w:r w:rsidR="007B2A1F">
        <w:t>the</w:t>
      </w:r>
      <w:r w:rsidR="00095E8F">
        <w:t xml:space="preserve"> surge in</w:t>
      </w:r>
      <w:r w:rsidR="00224406">
        <w:t xml:space="preserve"> Community Choice adoption</w:t>
      </w:r>
      <w:r w:rsidR="00095E8F">
        <w:t xml:space="preserve"> in recent years</w:t>
      </w:r>
      <w:r w:rsidR="00224406">
        <w:t xml:space="preserve"> and</w:t>
      </w:r>
      <w:r w:rsidR="001B1B22">
        <w:t xml:space="preserve"> </w:t>
      </w:r>
      <w:r w:rsidR="006912F1">
        <w:t>took steps to</w:t>
      </w:r>
      <w:r w:rsidR="00364490">
        <w:t xml:space="preserve"> </w:t>
      </w:r>
      <w:r w:rsidR="00E40874">
        <w:t xml:space="preserve">limit the cost savings available to Community Choice customers.  </w:t>
      </w:r>
    </w:p>
    <w:p w14:paraId="225FFA50" w14:textId="043B3276" w:rsidR="00B56D4B" w:rsidRDefault="00095E8F">
      <w:r>
        <w:lastRenderedPageBreak/>
        <w:t xml:space="preserve">Community Choice </w:t>
      </w:r>
      <w:r w:rsidR="00877053">
        <w:t>revenues support core procurement and business operations</w:t>
      </w:r>
      <w:r>
        <w:t xml:space="preserve">.  Other parts of the Community Choice vision </w:t>
      </w:r>
      <w:r w:rsidR="007B2A1F">
        <w:t xml:space="preserve">- </w:t>
      </w:r>
      <w:r w:rsidR="007B2A1F">
        <w:t>sourcing renewable electricity locally, engaging with electricity prosumers, sponsoring community renewable projects and upgrading local energy resilience</w:t>
      </w:r>
      <w:r w:rsidR="007B2A1F">
        <w:t xml:space="preserve"> - </w:t>
      </w:r>
      <w:r>
        <w:t xml:space="preserve">are </w:t>
      </w:r>
      <w:r w:rsidR="007B2A1F">
        <w:t xml:space="preserve">still </w:t>
      </w:r>
      <w:r>
        <w:t>only supported in a limited way</w:t>
      </w:r>
      <w:r w:rsidR="007B2A1F">
        <w:t>.</w:t>
      </w:r>
      <w:r>
        <w:t xml:space="preserve">  </w:t>
      </w:r>
    </w:p>
    <w:p w14:paraId="30FB9278" w14:textId="0E11DDB5" w:rsidR="00D06125" w:rsidRDefault="000748F4" w:rsidP="00D06125">
      <w:r>
        <w:t xml:space="preserve">Nevertheless, </w:t>
      </w:r>
      <w:r w:rsidR="00877053">
        <w:t>California Community Choice providers are creating supply portfolios</w:t>
      </w:r>
      <w:r>
        <w:t xml:space="preserve"> that greatly</w:t>
      </w:r>
      <w:r w:rsidR="00D06125">
        <w:t xml:space="preserve"> accelerate state-wide investment in renewable and zero carbon </w:t>
      </w:r>
      <w:r w:rsidR="004F4654">
        <w:t xml:space="preserve">electricity </w:t>
      </w:r>
      <w:r w:rsidR="00D06125">
        <w:t xml:space="preserve">supply.  </w:t>
      </w:r>
    </w:p>
    <w:p w14:paraId="4B8CECDF" w14:textId="77777777" w:rsidR="00EF568F" w:rsidRDefault="005708C9">
      <w:r>
        <w:t xml:space="preserve">The question facing Colorado is not whether </w:t>
      </w:r>
      <w:r w:rsidR="00942405">
        <w:t xml:space="preserve">to accelerate renewable electricity investment.  </w:t>
      </w:r>
      <w:r w:rsidR="000425B7">
        <w:t>The economic</w:t>
      </w:r>
      <w:r w:rsidR="00EF568F">
        <w:t>, environmental</w:t>
      </w:r>
      <w:r w:rsidR="000425B7">
        <w:t xml:space="preserve"> </w:t>
      </w:r>
      <w:r w:rsidR="00095E8F">
        <w:t xml:space="preserve">and climate </w:t>
      </w:r>
      <w:r w:rsidR="000425B7">
        <w:t xml:space="preserve">benefits are already compelling.  Nor is it whether to adopt </w:t>
      </w:r>
      <w:r w:rsidR="000407B6">
        <w:t xml:space="preserve">California’s version or </w:t>
      </w:r>
      <w:r w:rsidR="000425B7">
        <w:t xml:space="preserve">some </w:t>
      </w:r>
      <w:r w:rsidR="000407B6">
        <w:t xml:space="preserve">other </w:t>
      </w:r>
      <w:r w:rsidR="000425B7">
        <w:t xml:space="preserve">version of Community Choice. </w:t>
      </w:r>
      <w:r w:rsidR="00942401">
        <w:t xml:space="preserve">  </w:t>
      </w:r>
    </w:p>
    <w:p w14:paraId="6500D3A4" w14:textId="6E0B8692" w:rsidR="00D06125" w:rsidRDefault="00942401">
      <w:r>
        <w:t xml:space="preserve">The question is </w:t>
      </w:r>
      <w:r w:rsidR="000407B6">
        <w:t>how</w:t>
      </w:r>
      <w:r w:rsidR="000425B7">
        <w:t xml:space="preserve"> best </w:t>
      </w:r>
      <w:r w:rsidR="00C309B6">
        <w:t xml:space="preserve">to </w:t>
      </w:r>
      <w:r w:rsidR="00867E2C">
        <w:t xml:space="preserve">empower </w:t>
      </w:r>
      <w:r w:rsidR="00942405">
        <w:t xml:space="preserve">Colorado </w:t>
      </w:r>
      <w:r w:rsidR="00867E2C">
        <w:t>cities and counties</w:t>
      </w:r>
      <w:r>
        <w:t xml:space="preserve"> </w:t>
      </w:r>
      <w:r w:rsidR="00867E2C">
        <w:t>to</w:t>
      </w:r>
      <w:r>
        <w:t xml:space="preserve"> capture local benefits of </w:t>
      </w:r>
      <w:r w:rsidR="00E064B0">
        <w:t xml:space="preserve">energy sector decentralization </w:t>
      </w:r>
      <w:r w:rsidR="00D06125">
        <w:t>and democratization</w:t>
      </w:r>
      <w:r w:rsidR="0016034A">
        <w:t xml:space="preserve"> while the state continues to</w:t>
      </w:r>
      <w:r w:rsidR="00374D33">
        <w:t xml:space="preserve"> </w:t>
      </w:r>
      <w:r w:rsidR="00F44FA4">
        <w:t xml:space="preserve">regulate investments in bulk electricity transport.  </w:t>
      </w:r>
    </w:p>
    <w:p w14:paraId="28D5AD61" w14:textId="77777777" w:rsidR="00EF568F" w:rsidRDefault="00EF568F">
      <w:r>
        <w:t>A preferred</w:t>
      </w:r>
      <w:r w:rsidR="000407B6">
        <w:t xml:space="preserve"> answer is to</w:t>
      </w:r>
      <w:r w:rsidR="00836696">
        <w:t xml:space="preserve"> </w:t>
      </w:r>
      <w:r w:rsidR="00942405">
        <w:t>enact</w:t>
      </w:r>
      <w:r w:rsidR="00F44FA4">
        <w:t xml:space="preserve"> </w:t>
      </w:r>
      <w:r>
        <w:t xml:space="preserve">Community Choice enabling </w:t>
      </w:r>
      <w:r w:rsidR="00F44FA4">
        <w:t xml:space="preserve">legislation </w:t>
      </w:r>
      <w:r w:rsidR="00836696">
        <w:t xml:space="preserve">that </w:t>
      </w:r>
      <w:r w:rsidR="00F44FA4">
        <w:t>incent</w:t>
      </w:r>
      <w:r w:rsidR="00836696">
        <w:t>s</w:t>
      </w:r>
      <w:r w:rsidR="00F44FA4">
        <w:t xml:space="preserve"> and reward</w:t>
      </w:r>
      <w:r w:rsidR="00836696">
        <w:t xml:space="preserve">s </w:t>
      </w:r>
      <w:r w:rsidR="00C309B6">
        <w:t xml:space="preserve">collaboration </w:t>
      </w:r>
      <w:r w:rsidR="00A6288A">
        <w:t xml:space="preserve">and win-win behavior </w:t>
      </w:r>
      <w:r w:rsidR="00C309B6">
        <w:t>among incumbent utilities, local governments, and Community Choice service providers.</w:t>
      </w:r>
      <w:r w:rsidR="000407B6">
        <w:t xml:space="preserve">  Collaboration is California’s missing</w:t>
      </w:r>
      <w:r w:rsidR="004D1755">
        <w:t xml:space="preserve"> Community Choice</w:t>
      </w:r>
      <w:r w:rsidR="000407B6">
        <w:t xml:space="preserve"> ingredient</w:t>
      </w:r>
      <w:r w:rsidR="00A6288A">
        <w:t xml:space="preserve"> and mistrust its substitute</w:t>
      </w:r>
      <w:r w:rsidR="000407B6">
        <w:t xml:space="preserve">.  </w:t>
      </w:r>
    </w:p>
    <w:p w14:paraId="5C7DFE9D" w14:textId="77777777" w:rsidR="00882B68" w:rsidRDefault="00EF568F">
      <w:r>
        <w:t xml:space="preserve">Cost saving electricity supply decentralization and local energy collaboration </w:t>
      </w:r>
      <w:r w:rsidR="004D1755">
        <w:t xml:space="preserve">should be primary </w:t>
      </w:r>
      <w:r>
        <w:t>goals</w:t>
      </w:r>
      <w:r w:rsidR="004D1755">
        <w:t xml:space="preserve"> of </w:t>
      </w:r>
      <w:r w:rsidR="00A6288A">
        <w:t>Community Choice for Colorado.</w:t>
      </w:r>
      <w:r w:rsidR="000407B6">
        <w:t xml:space="preserve">  </w:t>
      </w:r>
      <w:r w:rsidR="00C309B6">
        <w:t xml:space="preserve"> </w:t>
      </w:r>
    </w:p>
    <w:p w14:paraId="7E67D9DE" w14:textId="78C60ADB" w:rsidR="00243D92" w:rsidRDefault="00882B68">
      <w:r>
        <w:t>Gerald Braun</w:t>
      </w:r>
      <w:r>
        <w:rPr>
          <w:rStyle w:val="FootnoteReference"/>
        </w:rPr>
        <w:footnoteReference w:id="1"/>
      </w:r>
      <w:r w:rsidR="00C309B6">
        <w:t xml:space="preserve"> </w:t>
      </w:r>
    </w:p>
    <w:p w14:paraId="2B997F64" w14:textId="4AF0024B" w:rsidR="0026644D" w:rsidRDefault="0026644D"/>
    <w:sectPr w:rsidR="0026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FADB" w14:textId="77777777" w:rsidR="00775815" w:rsidRDefault="00775815" w:rsidP="00882B68">
      <w:pPr>
        <w:spacing w:after="0" w:line="240" w:lineRule="auto"/>
      </w:pPr>
      <w:r>
        <w:separator/>
      </w:r>
    </w:p>
  </w:endnote>
  <w:endnote w:type="continuationSeparator" w:id="0">
    <w:p w14:paraId="4D2CF19F" w14:textId="77777777" w:rsidR="00775815" w:rsidRDefault="00775815" w:rsidP="0088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1873" w14:textId="77777777" w:rsidR="00775815" w:rsidRDefault="00775815" w:rsidP="00882B68">
      <w:pPr>
        <w:spacing w:after="0" w:line="240" w:lineRule="auto"/>
      </w:pPr>
      <w:r>
        <w:separator/>
      </w:r>
    </w:p>
  </w:footnote>
  <w:footnote w:type="continuationSeparator" w:id="0">
    <w:p w14:paraId="28D147F6" w14:textId="77777777" w:rsidR="00775815" w:rsidRDefault="00775815" w:rsidP="00882B68">
      <w:pPr>
        <w:spacing w:after="0" w:line="240" w:lineRule="auto"/>
      </w:pPr>
      <w:r>
        <w:continuationSeparator/>
      </w:r>
    </w:p>
  </w:footnote>
  <w:footnote w:id="1">
    <w:p w14:paraId="609B7C00" w14:textId="7BCE27B7" w:rsidR="00882B68" w:rsidRDefault="00882B68">
      <w:pPr>
        <w:pStyle w:val="FootnoteText"/>
      </w:pPr>
      <w:r>
        <w:rPr>
          <w:rStyle w:val="FootnoteReference"/>
        </w:rPr>
        <w:footnoteRef/>
      </w:r>
      <w:r>
        <w:t xml:space="preserve"> Mr. Braun is a renewable energy integration expert and has been active in California’s Community Choice movement since 2007.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795A"/>
    <w:rsid w:val="000053C2"/>
    <w:rsid w:val="000076D1"/>
    <w:rsid w:val="0002721A"/>
    <w:rsid w:val="00032F3D"/>
    <w:rsid w:val="0003511C"/>
    <w:rsid w:val="000407B6"/>
    <w:rsid w:val="000420D4"/>
    <w:rsid w:val="000425B7"/>
    <w:rsid w:val="000748F4"/>
    <w:rsid w:val="00085047"/>
    <w:rsid w:val="00094D59"/>
    <w:rsid w:val="00095E8F"/>
    <w:rsid w:val="00097D0A"/>
    <w:rsid w:val="000A74EC"/>
    <w:rsid w:val="0010083D"/>
    <w:rsid w:val="00137578"/>
    <w:rsid w:val="00137AE6"/>
    <w:rsid w:val="001416E0"/>
    <w:rsid w:val="001543CC"/>
    <w:rsid w:val="0016034A"/>
    <w:rsid w:val="001B140A"/>
    <w:rsid w:val="001B1B22"/>
    <w:rsid w:val="001D772F"/>
    <w:rsid w:val="00201E1A"/>
    <w:rsid w:val="0022392F"/>
    <w:rsid w:val="00224406"/>
    <w:rsid w:val="00243D92"/>
    <w:rsid w:val="0026644D"/>
    <w:rsid w:val="00284082"/>
    <w:rsid w:val="002B31F0"/>
    <w:rsid w:val="00317CA6"/>
    <w:rsid w:val="003208BA"/>
    <w:rsid w:val="00332E06"/>
    <w:rsid w:val="00334CDE"/>
    <w:rsid w:val="00364490"/>
    <w:rsid w:val="00374D31"/>
    <w:rsid w:val="00374D33"/>
    <w:rsid w:val="00376217"/>
    <w:rsid w:val="003B0B2A"/>
    <w:rsid w:val="00412376"/>
    <w:rsid w:val="0045634F"/>
    <w:rsid w:val="00466A60"/>
    <w:rsid w:val="00487765"/>
    <w:rsid w:val="004D1755"/>
    <w:rsid w:val="004E030C"/>
    <w:rsid w:val="004E2950"/>
    <w:rsid w:val="004F4654"/>
    <w:rsid w:val="00501A14"/>
    <w:rsid w:val="005708C9"/>
    <w:rsid w:val="00617160"/>
    <w:rsid w:val="0063183F"/>
    <w:rsid w:val="006350DD"/>
    <w:rsid w:val="006415B3"/>
    <w:rsid w:val="006661EA"/>
    <w:rsid w:val="006912F1"/>
    <w:rsid w:val="006A227C"/>
    <w:rsid w:val="006D0282"/>
    <w:rsid w:val="006D4315"/>
    <w:rsid w:val="006F3CCD"/>
    <w:rsid w:val="006F6FB4"/>
    <w:rsid w:val="00733172"/>
    <w:rsid w:val="00775815"/>
    <w:rsid w:val="007A097A"/>
    <w:rsid w:val="007B2A1F"/>
    <w:rsid w:val="007E187C"/>
    <w:rsid w:val="007E6DC4"/>
    <w:rsid w:val="00811783"/>
    <w:rsid w:val="00824F50"/>
    <w:rsid w:val="00836696"/>
    <w:rsid w:val="0085612B"/>
    <w:rsid w:val="00867E2C"/>
    <w:rsid w:val="00877053"/>
    <w:rsid w:val="00882B68"/>
    <w:rsid w:val="008C5BE8"/>
    <w:rsid w:val="008D00BF"/>
    <w:rsid w:val="009015EF"/>
    <w:rsid w:val="00905CD3"/>
    <w:rsid w:val="009239B6"/>
    <w:rsid w:val="00924763"/>
    <w:rsid w:val="0093019E"/>
    <w:rsid w:val="00937065"/>
    <w:rsid w:val="00942401"/>
    <w:rsid w:val="00942405"/>
    <w:rsid w:val="009C5447"/>
    <w:rsid w:val="009E2605"/>
    <w:rsid w:val="00A6288A"/>
    <w:rsid w:val="00A72260"/>
    <w:rsid w:val="00A76EF3"/>
    <w:rsid w:val="00A84927"/>
    <w:rsid w:val="00AA5261"/>
    <w:rsid w:val="00AD654D"/>
    <w:rsid w:val="00AF795A"/>
    <w:rsid w:val="00B05565"/>
    <w:rsid w:val="00B407CE"/>
    <w:rsid w:val="00B46133"/>
    <w:rsid w:val="00B53463"/>
    <w:rsid w:val="00B56D4B"/>
    <w:rsid w:val="00B804B5"/>
    <w:rsid w:val="00BB115F"/>
    <w:rsid w:val="00BE59DF"/>
    <w:rsid w:val="00C309B6"/>
    <w:rsid w:val="00C404F5"/>
    <w:rsid w:val="00C875F9"/>
    <w:rsid w:val="00CB00EB"/>
    <w:rsid w:val="00CC5722"/>
    <w:rsid w:val="00D06125"/>
    <w:rsid w:val="00D23EBD"/>
    <w:rsid w:val="00D36862"/>
    <w:rsid w:val="00DB2CE8"/>
    <w:rsid w:val="00DE6601"/>
    <w:rsid w:val="00E064B0"/>
    <w:rsid w:val="00E374EF"/>
    <w:rsid w:val="00E40874"/>
    <w:rsid w:val="00EA3408"/>
    <w:rsid w:val="00EC6773"/>
    <w:rsid w:val="00EF3E57"/>
    <w:rsid w:val="00EF568F"/>
    <w:rsid w:val="00F023E1"/>
    <w:rsid w:val="00F44FA4"/>
    <w:rsid w:val="00F55C4C"/>
    <w:rsid w:val="00F91430"/>
    <w:rsid w:val="00F93BDF"/>
    <w:rsid w:val="00FB7EC4"/>
    <w:rsid w:val="00FD023C"/>
    <w:rsid w:val="00FE4767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A868"/>
  <w15:chartTrackingRefBased/>
  <w15:docId w15:val="{3D15F56E-A620-4FF7-BF07-DCA5C107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2B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B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E5D3-F231-4D6E-A824-CA921D5F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3957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braun</dc:creator>
  <cp:keywords/>
  <dc:description/>
  <cp:lastModifiedBy>gerry braun</cp:lastModifiedBy>
  <cp:revision>2</cp:revision>
  <dcterms:created xsi:type="dcterms:W3CDTF">2022-07-20T22:47:00Z</dcterms:created>
  <dcterms:modified xsi:type="dcterms:W3CDTF">2022-07-20T22:47:00Z</dcterms:modified>
</cp:coreProperties>
</file>