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AE" w:rsidRPr="00E64307" w:rsidRDefault="00E517AE" w:rsidP="00E517AE">
      <w:pPr>
        <w:spacing w:before="100" w:beforeAutospacing="1" w:after="100" w:afterAutospacing="1" w:line="240" w:lineRule="auto"/>
        <w:rPr>
          <w:rFonts w:ascii="Georgia" w:eastAsia="Times New Roman" w:hAnsi="Georgia" w:cs="Times New Roman"/>
          <w:color w:val="000000"/>
          <w:sz w:val="24"/>
          <w:szCs w:val="24"/>
        </w:rPr>
      </w:pPr>
      <w:r w:rsidRPr="00E64307">
        <w:rPr>
          <w:rFonts w:ascii="Verdana" w:eastAsia="Times New Roman" w:hAnsi="Verdana" w:cs="Times New Roman"/>
          <w:b/>
          <w:bCs/>
          <w:color w:val="000000"/>
          <w:sz w:val="24"/>
          <w:szCs w:val="24"/>
        </w:rPr>
        <w:t>Main Topic – What is Renewable Integration?</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When we use the term “renewable integration” to describe IRESN’s focus, what do we mean?  Integration with what?  In what context?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IRESN has </w:t>
      </w:r>
      <w:r>
        <w:rPr>
          <w:rFonts w:ascii="Verdana" w:eastAsia="Times New Roman" w:hAnsi="Verdana" w:cs="Times New Roman"/>
          <w:color w:val="000000"/>
          <w:sz w:val="20"/>
          <w:szCs w:val="20"/>
        </w:rPr>
        <w:t>been active in</w:t>
      </w:r>
      <w:r w:rsidRPr="00E64307">
        <w:rPr>
          <w:rFonts w:ascii="Verdana" w:eastAsia="Times New Roman" w:hAnsi="Verdana" w:cs="Times New Roman"/>
          <w:color w:val="000000"/>
          <w:sz w:val="20"/>
          <w:szCs w:val="20"/>
        </w:rPr>
        <w:t xml:space="preserve"> certain major dimensions of renewable integration.  They are:</w:t>
      </w:r>
    </w:p>
    <w:p w:rsidR="00E517AE" w:rsidRPr="00E64307" w:rsidRDefault="00E517AE" w:rsidP="00E517AE">
      <w:pPr>
        <w:pStyle w:val="ListParagraph"/>
        <w:numPr>
          <w:ilvl w:val="0"/>
          <w:numId w:val="1"/>
        </w:num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Project integration</w:t>
      </w:r>
    </w:p>
    <w:p w:rsidR="00E517AE" w:rsidRPr="00E64307" w:rsidRDefault="00E517AE" w:rsidP="00E517AE">
      <w:pPr>
        <w:pStyle w:val="ListParagraph"/>
        <w:numPr>
          <w:ilvl w:val="0"/>
          <w:numId w:val="1"/>
        </w:num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Infrastructure integration</w:t>
      </w:r>
    </w:p>
    <w:p w:rsidR="00E517AE" w:rsidRPr="00E64307" w:rsidRDefault="00E517AE" w:rsidP="00E517AE">
      <w:pPr>
        <w:pStyle w:val="ListParagraph"/>
        <w:numPr>
          <w:ilvl w:val="0"/>
          <w:numId w:val="1"/>
        </w:num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Money integration</w:t>
      </w:r>
    </w:p>
    <w:p w:rsidR="00E517AE" w:rsidRPr="00E64307" w:rsidRDefault="00E517AE" w:rsidP="00E517AE">
      <w:pPr>
        <w:pStyle w:val="ListParagraph"/>
        <w:numPr>
          <w:ilvl w:val="0"/>
          <w:numId w:val="1"/>
        </w:num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Societal integration</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Without some examples, these terms don’t help much either.  So, for example:</w:t>
      </w:r>
    </w:p>
    <w:p w:rsidR="00E517AE" w:rsidRPr="00E64307" w:rsidRDefault="00E517AE" w:rsidP="00E517AE">
      <w:pPr>
        <w:spacing w:line="240" w:lineRule="auto"/>
        <w:rPr>
          <w:rFonts w:ascii="Verdana" w:eastAsia="Times New Roman" w:hAnsi="Verdana" w:cs="Times New Roman"/>
          <w:b/>
          <w:i/>
          <w:color w:val="000000"/>
        </w:rPr>
      </w:pPr>
      <w:r w:rsidRPr="00E64307">
        <w:rPr>
          <w:rFonts w:ascii="Verdana" w:eastAsia="Times New Roman" w:hAnsi="Verdana" w:cs="Times New Roman"/>
          <w:b/>
          <w:i/>
          <w:color w:val="000000"/>
        </w:rPr>
        <w:t>Project integration</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Gene Wilson, a </w:t>
      </w:r>
      <w:r>
        <w:rPr>
          <w:rFonts w:ascii="Verdana" w:eastAsia="Times New Roman" w:hAnsi="Verdana" w:cs="Times New Roman"/>
          <w:color w:val="000000"/>
          <w:sz w:val="20"/>
          <w:szCs w:val="20"/>
        </w:rPr>
        <w:t>local Davis colleague, stresses</w:t>
      </w:r>
      <w:r w:rsidRPr="00E64307">
        <w:rPr>
          <w:rFonts w:ascii="Verdana" w:eastAsia="Times New Roman" w:hAnsi="Verdana" w:cs="Times New Roman"/>
          <w:color w:val="000000"/>
          <w:sz w:val="20"/>
          <w:szCs w:val="20"/>
        </w:rPr>
        <w:t xml:space="preserve"> the importance of “real projects”  He intervenes in projects that require public approval but which fall sort of using clean energy to best advantage.  Integration projects can be as simple as </w:t>
      </w:r>
      <w:r>
        <w:rPr>
          <w:rFonts w:ascii="Verdana" w:eastAsia="Times New Roman" w:hAnsi="Verdana" w:cs="Times New Roman"/>
          <w:color w:val="000000"/>
          <w:sz w:val="20"/>
          <w:szCs w:val="20"/>
        </w:rPr>
        <w:t>arranging for solar PV systems to be installed and “net metered” by local electric utilities.  In even simple cases, t</w:t>
      </w:r>
      <w:r w:rsidRPr="00E64307">
        <w:rPr>
          <w:rFonts w:ascii="Verdana" w:eastAsia="Times New Roman" w:hAnsi="Verdana" w:cs="Times New Roman"/>
          <w:color w:val="000000"/>
          <w:sz w:val="20"/>
          <w:szCs w:val="20"/>
        </w:rPr>
        <w:t>echnical, economic and political aspects need to be integrated or the project will fail. Plus, the projects get started as a result of a vision, personal or shared</w:t>
      </w:r>
      <w:r>
        <w:rPr>
          <w:rFonts w:ascii="Verdana" w:eastAsia="Times New Roman" w:hAnsi="Verdana" w:cs="Times New Roman"/>
          <w:color w:val="000000"/>
          <w:sz w:val="20"/>
          <w:szCs w:val="20"/>
        </w:rPr>
        <w:t>.  So, personal and organizational vision can be an essential integrating factor.</w:t>
      </w:r>
    </w:p>
    <w:p w:rsidR="00E517AE"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A good example is the new land development project </w:t>
      </w:r>
      <w:r>
        <w:rPr>
          <w:rFonts w:ascii="Verdana" w:eastAsia="Times New Roman" w:hAnsi="Verdana" w:cs="Times New Roman"/>
          <w:color w:val="000000"/>
          <w:sz w:val="20"/>
          <w:szCs w:val="20"/>
        </w:rPr>
        <w:t xml:space="preserve">under consideration by the </w:t>
      </w:r>
      <w:r w:rsidRPr="00E64307">
        <w:rPr>
          <w:rFonts w:ascii="Verdana" w:eastAsia="Times New Roman" w:hAnsi="Verdana" w:cs="Times New Roman"/>
          <w:color w:val="000000"/>
          <w:sz w:val="20"/>
          <w:szCs w:val="20"/>
        </w:rPr>
        <w:t>City of Davis</w:t>
      </w:r>
      <w:r>
        <w:rPr>
          <w:rFonts w:ascii="Verdana" w:eastAsia="Times New Roman" w:hAnsi="Verdana" w:cs="Times New Roman"/>
          <w:color w:val="000000"/>
          <w:sz w:val="20"/>
          <w:szCs w:val="20"/>
        </w:rPr>
        <w:t>.</w:t>
      </w:r>
      <w:r w:rsidRPr="00E6430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It’s called The Cannery Project.  </w:t>
      </w:r>
      <w:r w:rsidRPr="00E64307">
        <w:rPr>
          <w:rFonts w:ascii="Verdana" w:eastAsia="Times New Roman" w:hAnsi="Verdana" w:cs="Times New Roman"/>
          <w:color w:val="000000"/>
          <w:sz w:val="20"/>
          <w:szCs w:val="20"/>
        </w:rPr>
        <w:t>IRESN has been supporting the Valley Climate Action Center’s efforts to make sure net zero principles are applied in shaping the energy packages for the new homes and buildings</w:t>
      </w:r>
      <w:r>
        <w:rPr>
          <w:rFonts w:ascii="Verdana" w:eastAsia="Times New Roman" w:hAnsi="Verdana" w:cs="Times New Roman"/>
          <w:color w:val="000000"/>
          <w:sz w:val="20"/>
          <w:szCs w:val="20"/>
        </w:rPr>
        <w:t xml:space="preserve"> </w:t>
      </w:r>
      <w:r w:rsidRPr="00E64307">
        <w:rPr>
          <w:rFonts w:ascii="Verdana" w:eastAsia="Times New Roman" w:hAnsi="Verdana" w:cs="Times New Roman"/>
          <w:color w:val="000000"/>
          <w:sz w:val="20"/>
          <w:szCs w:val="20"/>
        </w:rPr>
        <w:t>in the proposed development.  The local newspaper has done a good job covering the technical, economic and political issues t</w:t>
      </w:r>
      <w:r>
        <w:rPr>
          <w:rFonts w:ascii="Verdana" w:eastAsia="Times New Roman" w:hAnsi="Verdana" w:cs="Times New Roman"/>
          <w:color w:val="000000"/>
          <w:sz w:val="20"/>
          <w:szCs w:val="20"/>
        </w:rPr>
        <w:t>hat need to be integrated for the</w:t>
      </w:r>
      <w:r w:rsidRPr="00E64307">
        <w:rPr>
          <w:rFonts w:ascii="Verdana" w:eastAsia="Times New Roman" w:hAnsi="Verdana" w:cs="Times New Roman"/>
          <w:color w:val="000000"/>
          <w:sz w:val="20"/>
          <w:szCs w:val="20"/>
        </w:rPr>
        <w:t xml:space="preserve"> project is to gain approval.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From a renewable integration perspective, the key question is whether the new project will add to or have a neutral effect on the city’s carbon footprint.  </w:t>
      </w:r>
      <w:r>
        <w:rPr>
          <w:rFonts w:ascii="Verdana" w:eastAsia="Times New Roman" w:hAnsi="Verdana" w:cs="Times New Roman"/>
          <w:color w:val="000000"/>
          <w:sz w:val="20"/>
          <w:szCs w:val="20"/>
        </w:rPr>
        <w:t>T</w:t>
      </w:r>
      <w:r w:rsidRPr="00E64307">
        <w:rPr>
          <w:rFonts w:ascii="Verdana" w:eastAsia="Times New Roman" w:hAnsi="Verdana" w:cs="Times New Roman"/>
          <w:color w:val="000000"/>
          <w:sz w:val="20"/>
          <w:szCs w:val="20"/>
        </w:rPr>
        <w:t xml:space="preserve">his depends on whether the project is viewed holistically vs. one building at a time.  Getting to the right answer requires both views… and a lot of others.  This is what we mean by project integration.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For example, The Cannery Project specifically requires integration of renewable energy and energy efficiency at the building level, just as the UC Davis West Village project did.  Fortunately, Davis Energy Group, the original energy consultant for West Village</w:t>
      </w:r>
      <w:r>
        <w:rPr>
          <w:rFonts w:ascii="Verdana" w:eastAsia="Times New Roman" w:hAnsi="Verdana" w:cs="Times New Roman"/>
          <w:color w:val="000000"/>
          <w:sz w:val="20"/>
          <w:szCs w:val="20"/>
        </w:rPr>
        <w:t>,</w:t>
      </w:r>
      <w:r w:rsidRPr="00E64307">
        <w:rPr>
          <w:rFonts w:ascii="Verdana" w:eastAsia="Times New Roman" w:hAnsi="Verdana" w:cs="Times New Roman"/>
          <w:color w:val="000000"/>
          <w:sz w:val="20"/>
          <w:szCs w:val="20"/>
        </w:rPr>
        <w:t xml:space="preserve"> has been engaged by the developer and can apply net zero solar community design lessons to scoping energy packages for</w:t>
      </w:r>
      <w:r>
        <w:rPr>
          <w:rFonts w:ascii="Verdana" w:eastAsia="Times New Roman" w:hAnsi="Verdana" w:cs="Times New Roman"/>
          <w:color w:val="000000"/>
          <w:sz w:val="20"/>
          <w:szCs w:val="20"/>
        </w:rPr>
        <w:t xml:space="preserve"> the Cannery Project buildings.</w:t>
      </w:r>
    </w:p>
    <w:p w:rsidR="00E517AE"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But that’s the </w:t>
      </w:r>
      <w:r>
        <w:rPr>
          <w:rFonts w:ascii="Verdana" w:eastAsia="Times New Roman" w:hAnsi="Verdana" w:cs="Times New Roman"/>
          <w:color w:val="000000"/>
          <w:sz w:val="20"/>
          <w:szCs w:val="20"/>
        </w:rPr>
        <w:t>technical</w:t>
      </w:r>
      <w:r w:rsidRPr="00E64307">
        <w:rPr>
          <w:rFonts w:ascii="Verdana" w:eastAsia="Times New Roman" w:hAnsi="Verdana" w:cs="Times New Roman"/>
          <w:color w:val="000000"/>
          <w:sz w:val="20"/>
          <w:szCs w:val="20"/>
        </w:rPr>
        <w:t xml:space="preserve"> part.  </w:t>
      </w:r>
      <w:r>
        <w:rPr>
          <w:rFonts w:ascii="Verdana" w:eastAsia="Times New Roman" w:hAnsi="Verdana" w:cs="Times New Roman"/>
          <w:color w:val="000000"/>
          <w:sz w:val="20"/>
          <w:szCs w:val="20"/>
        </w:rPr>
        <w:t xml:space="preserve">An economic and policy </w:t>
      </w:r>
      <w:r w:rsidRPr="00E64307">
        <w:rPr>
          <w:rFonts w:ascii="Verdana" w:eastAsia="Times New Roman" w:hAnsi="Verdana" w:cs="Times New Roman"/>
          <w:color w:val="000000"/>
          <w:sz w:val="20"/>
          <w:szCs w:val="20"/>
        </w:rPr>
        <w:t xml:space="preserve">issue is whether net zero should be a standard feature or an upsell option.  This is where full span integration rubber hits the road.  </w:t>
      </w:r>
      <w:r>
        <w:rPr>
          <w:rFonts w:ascii="Verdana" w:eastAsia="Times New Roman" w:hAnsi="Verdana" w:cs="Times New Roman"/>
          <w:color w:val="000000"/>
          <w:sz w:val="20"/>
          <w:szCs w:val="20"/>
        </w:rPr>
        <w:t>Of course there is a</w:t>
      </w:r>
      <w:r w:rsidRPr="00E64307">
        <w:rPr>
          <w:rFonts w:ascii="Verdana" w:eastAsia="Times New Roman" w:hAnsi="Verdana" w:cs="Times New Roman"/>
          <w:color w:val="000000"/>
          <w:sz w:val="20"/>
          <w:szCs w:val="20"/>
        </w:rPr>
        <w:t xml:space="preserve"> political process that parallels the economic number crunching and the technical fact checking.  There are endless options, and </w:t>
      </w:r>
      <w:r>
        <w:rPr>
          <w:rFonts w:ascii="Verdana" w:eastAsia="Times New Roman" w:hAnsi="Verdana" w:cs="Times New Roman"/>
          <w:color w:val="000000"/>
          <w:sz w:val="20"/>
          <w:szCs w:val="20"/>
        </w:rPr>
        <w:t>developer</w:t>
      </w:r>
      <w:r w:rsidRPr="00E64307">
        <w:rPr>
          <w:rFonts w:ascii="Verdana" w:eastAsia="Times New Roman" w:hAnsi="Verdana" w:cs="Times New Roman"/>
          <w:color w:val="000000"/>
          <w:sz w:val="20"/>
          <w:szCs w:val="20"/>
        </w:rPr>
        <w:t xml:space="preserve"> profits are at stake.  The city’s climate goals are </w:t>
      </w:r>
      <w:r>
        <w:rPr>
          <w:rFonts w:ascii="Verdana" w:eastAsia="Times New Roman" w:hAnsi="Verdana" w:cs="Times New Roman"/>
          <w:color w:val="000000"/>
          <w:sz w:val="20"/>
          <w:szCs w:val="20"/>
        </w:rPr>
        <w:t xml:space="preserve">also </w:t>
      </w:r>
      <w:r w:rsidRPr="00E64307">
        <w:rPr>
          <w:rFonts w:ascii="Verdana" w:eastAsia="Times New Roman" w:hAnsi="Verdana" w:cs="Times New Roman"/>
          <w:color w:val="000000"/>
          <w:sz w:val="20"/>
          <w:szCs w:val="20"/>
        </w:rPr>
        <w:t xml:space="preserve">at stake, but so are other concessions the </w:t>
      </w:r>
      <w:r>
        <w:rPr>
          <w:rFonts w:ascii="Verdana" w:eastAsia="Times New Roman" w:hAnsi="Verdana" w:cs="Times New Roman"/>
          <w:color w:val="000000"/>
          <w:sz w:val="20"/>
          <w:szCs w:val="20"/>
        </w:rPr>
        <w:t xml:space="preserve">city could ask the </w:t>
      </w:r>
      <w:r w:rsidRPr="00E64307">
        <w:rPr>
          <w:rFonts w:ascii="Verdana" w:eastAsia="Times New Roman" w:hAnsi="Verdana" w:cs="Times New Roman"/>
          <w:color w:val="000000"/>
          <w:sz w:val="20"/>
          <w:szCs w:val="20"/>
        </w:rPr>
        <w:t>developer to make</w:t>
      </w:r>
      <w:r>
        <w:rPr>
          <w:rFonts w:ascii="Verdana" w:eastAsia="Times New Roman" w:hAnsi="Verdana" w:cs="Times New Roman"/>
          <w:color w:val="000000"/>
          <w:sz w:val="20"/>
          <w:szCs w:val="20"/>
        </w:rPr>
        <w:t>.  T</w:t>
      </w:r>
      <w:r w:rsidRPr="00E64307">
        <w:rPr>
          <w:rFonts w:ascii="Verdana" w:eastAsia="Times New Roman" w:hAnsi="Verdana" w:cs="Times New Roman"/>
          <w:color w:val="000000"/>
          <w:sz w:val="20"/>
          <w:szCs w:val="20"/>
        </w:rPr>
        <w:t xml:space="preserve">he </w:t>
      </w:r>
      <w:r>
        <w:rPr>
          <w:rFonts w:ascii="Verdana" w:eastAsia="Times New Roman" w:hAnsi="Verdana" w:cs="Times New Roman"/>
          <w:color w:val="000000"/>
          <w:sz w:val="20"/>
          <w:szCs w:val="20"/>
        </w:rPr>
        <w:t xml:space="preserve">vision and </w:t>
      </w:r>
      <w:r w:rsidRPr="00E64307">
        <w:rPr>
          <w:rFonts w:ascii="Verdana" w:eastAsia="Times New Roman" w:hAnsi="Verdana" w:cs="Times New Roman"/>
          <w:color w:val="000000"/>
          <w:sz w:val="20"/>
          <w:szCs w:val="20"/>
        </w:rPr>
        <w:t>political aspirations of city council members</w:t>
      </w:r>
      <w:r>
        <w:rPr>
          <w:rFonts w:ascii="Verdana" w:eastAsia="Times New Roman" w:hAnsi="Verdana" w:cs="Times New Roman"/>
          <w:color w:val="000000"/>
          <w:sz w:val="20"/>
          <w:szCs w:val="20"/>
        </w:rPr>
        <w:t xml:space="preserve"> also matter</w:t>
      </w:r>
      <w:r w:rsidRPr="00E64307">
        <w:rPr>
          <w:rFonts w:ascii="Verdana" w:eastAsia="Times New Roman" w:hAnsi="Verdana" w:cs="Times New Roman"/>
          <w:color w:val="000000"/>
          <w:sz w:val="20"/>
          <w:szCs w:val="20"/>
        </w:rPr>
        <w:t xml:space="preserve">.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Technical and economic facts become blurred in political processes, </w:t>
      </w:r>
      <w:r>
        <w:rPr>
          <w:rFonts w:ascii="Verdana" w:eastAsia="Times New Roman" w:hAnsi="Verdana" w:cs="Times New Roman"/>
          <w:color w:val="000000"/>
          <w:sz w:val="20"/>
          <w:szCs w:val="20"/>
        </w:rPr>
        <w:t>and in newspaper reporting as well</w:t>
      </w:r>
      <w:r w:rsidRPr="00E64307">
        <w:rPr>
          <w:rFonts w:ascii="Verdana" w:eastAsia="Times New Roman" w:hAnsi="Verdana" w:cs="Times New Roman"/>
          <w:color w:val="000000"/>
          <w:sz w:val="20"/>
          <w:szCs w:val="20"/>
        </w:rPr>
        <w:t xml:space="preserve">.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lastRenderedPageBreak/>
        <w:t xml:space="preserve">Such projects are laboratories for integration </w:t>
      </w:r>
      <w:r>
        <w:rPr>
          <w:rFonts w:ascii="Verdana" w:eastAsia="Times New Roman" w:hAnsi="Verdana" w:cs="Times New Roman"/>
          <w:color w:val="000000"/>
          <w:sz w:val="20"/>
          <w:szCs w:val="20"/>
        </w:rPr>
        <w:t>across</w:t>
      </w:r>
      <w:r w:rsidRPr="00E64307">
        <w:rPr>
          <w:rFonts w:ascii="Verdana" w:eastAsia="Times New Roman" w:hAnsi="Verdana" w:cs="Times New Roman"/>
          <w:color w:val="000000"/>
          <w:sz w:val="20"/>
          <w:szCs w:val="20"/>
        </w:rPr>
        <w:t xml:space="preserve"> the technical, economic and political dimensions of local renewable energy. </w:t>
      </w:r>
      <w:r>
        <w:rPr>
          <w:rFonts w:ascii="Verdana" w:eastAsia="Times New Roman" w:hAnsi="Verdana" w:cs="Times New Roman"/>
          <w:color w:val="000000"/>
          <w:sz w:val="20"/>
          <w:szCs w:val="20"/>
        </w:rPr>
        <w:t xml:space="preserve"> If there is one lesson from The Cannery P</w:t>
      </w:r>
      <w:r w:rsidRPr="00E64307">
        <w:rPr>
          <w:rFonts w:ascii="Verdana" w:eastAsia="Times New Roman" w:hAnsi="Verdana" w:cs="Times New Roman"/>
          <w:color w:val="000000"/>
          <w:sz w:val="20"/>
          <w:szCs w:val="20"/>
        </w:rPr>
        <w:t xml:space="preserve">roject so far, it is that </w:t>
      </w:r>
      <w:r>
        <w:rPr>
          <w:rFonts w:ascii="Verdana" w:eastAsia="Times New Roman" w:hAnsi="Verdana" w:cs="Times New Roman"/>
          <w:color w:val="000000"/>
          <w:sz w:val="20"/>
          <w:szCs w:val="20"/>
        </w:rPr>
        <w:t xml:space="preserve">the </w:t>
      </w:r>
      <w:r w:rsidRPr="00E64307">
        <w:rPr>
          <w:rFonts w:ascii="Verdana" w:eastAsia="Times New Roman" w:hAnsi="Verdana" w:cs="Times New Roman"/>
          <w:color w:val="000000"/>
          <w:sz w:val="20"/>
          <w:szCs w:val="20"/>
        </w:rPr>
        <w:t>technical, economic and political dimensions can be more readily integrated if the vision dimension is not a blank s</w:t>
      </w:r>
      <w:r>
        <w:rPr>
          <w:rFonts w:ascii="Verdana" w:eastAsia="Times New Roman" w:hAnsi="Verdana" w:cs="Times New Roman"/>
          <w:color w:val="000000"/>
          <w:sz w:val="20"/>
          <w:szCs w:val="20"/>
        </w:rPr>
        <w:t>heet of paper.  Fortunately,</w:t>
      </w:r>
      <w:r w:rsidRPr="00E64307">
        <w:rPr>
          <w:rFonts w:ascii="Verdana" w:eastAsia="Times New Roman" w:hAnsi="Verdana" w:cs="Times New Roman"/>
          <w:color w:val="000000"/>
          <w:sz w:val="20"/>
          <w:szCs w:val="20"/>
        </w:rPr>
        <w:t xml:space="preserve"> Davis has a climate action plan.  Unfortunate</w:t>
      </w:r>
      <w:r>
        <w:rPr>
          <w:rFonts w:ascii="Verdana" w:eastAsia="Times New Roman" w:hAnsi="Verdana" w:cs="Times New Roman"/>
          <w:color w:val="000000"/>
          <w:sz w:val="20"/>
          <w:szCs w:val="20"/>
        </w:rPr>
        <w:t xml:space="preserve">ly, there were no pre-agreed standards for determining </w:t>
      </w:r>
      <w:r w:rsidRPr="00E64307">
        <w:rPr>
          <w:rFonts w:ascii="Verdana" w:eastAsia="Times New Roman" w:hAnsi="Verdana" w:cs="Times New Roman"/>
          <w:color w:val="000000"/>
          <w:sz w:val="20"/>
          <w:szCs w:val="20"/>
        </w:rPr>
        <w:t>if a specific project is aligned with the plan</w:t>
      </w:r>
      <w:r>
        <w:rPr>
          <w:rFonts w:ascii="Verdana" w:eastAsia="Times New Roman" w:hAnsi="Verdana" w:cs="Times New Roman"/>
          <w:color w:val="000000"/>
          <w:sz w:val="20"/>
          <w:szCs w:val="20"/>
        </w:rPr>
        <w:t xml:space="preserve">. </w:t>
      </w:r>
      <w:r w:rsidRPr="00E64307">
        <w:rPr>
          <w:rFonts w:ascii="Verdana" w:eastAsia="Times New Roman" w:hAnsi="Verdana" w:cs="Times New Roman"/>
          <w:color w:val="000000"/>
          <w:sz w:val="20"/>
          <w:szCs w:val="20"/>
        </w:rPr>
        <w:t>Lacking standards</w:t>
      </w:r>
      <w:r>
        <w:rPr>
          <w:rFonts w:ascii="Verdana" w:eastAsia="Times New Roman" w:hAnsi="Verdana" w:cs="Times New Roman"/>
          <w:color w:val="000000"/>
          <w:sz w:val="20"/>
          <w:szCs w:val="20"/>
        </w:rPr>
        <w:t>,</w:t>
      </w:r>
      <w:r w:rsidRPr="00E64307">
        <w:rPr>
          <w:rFonts w:ascii="Verdana" w:eastAsia="Times New Roman" w:hAnsi="Verdana" w:cs="Times New Roman"/>
          <w:color w:val="000000"/>
          <w:sz w:val="20"/>
          <w:szCs w:val="20"/>
        </w:rPr>
        <w:t xml:space="preserve"> an arbitrary and expedient determination is quite </w:t>
      </w:r>
      <w:r>
        <w:rPr>
          <w:rFonts w:ascii="Verdana" w:eastAsia="Times New Roman" w:hAnsi="Verdana" w:cs="Times New Roman"/>
          <w:color w:val="000000"/>
          <w:sz w:val="20"/>
          <w:szCs w:val="20"/>
        </w:rPr>
        <w:t>feasible</w:t>
      </w:r>
      <w:r w:rsidRPr="00E64307">
        <w:rPr>
          <w:rFonts w:ascii="Verdana" w:eastAsia="Times New Roman" w:hAnsi="Verdana" w:cs="Times New Roman"/>
          <w:color w:val="000000"/>
          <w:sz w:val="20"/>
          <w:szCs w:val="20"/>
        </w:rPr>
        <w:t>.  But it might not support the plan.</w:t>
      </w:r>
    </w:p>
    <w:p w:rsidR="00E517AE" w:rsidRPr="00E64307" w:rsidRDefault="00E517AE" w:rsidP="00E517AE">
      <w:pPr>
        <w:spacing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 Davis, s</w:t>
      </w:r>
      <w:r w:rsidRPr="00E64307">
        <w:rPr>
          <w:rFonts w:ascii="Verdana" w:eastAsia="Times New Roman" w:hAnsi="Verdana" w:cs="Times New Roman"/>
          <w:color w:val="000000"/>
          <w:sz w:val="20"/>
          <w:szCs w:val="20"/>
        </w:rPr>
        <w:t>tandards are on the way in the form of a draft renewable energy ordinance spearheaded by Gene Wilson, who also chairs the city’s Natural Resources Commission.  IRESN supported Gene’s effort.  But the</w:t>
      </w:r>
      <w:r>
        <w:rPr>
          <w:rFonts w:ascii="Verdana" w:eastAsia="Times New Roman" w:hAnsi="Verdana" w:cs="Times New Roman"/>
          <w:color w:val="000000"/>
          <w:sz w:val="20"/>
          <w:szCs w:val="20"/>
        </w:rPr>
        <w:t xml:space="preserve"> proposed</w:t>
      </w:r>
      <w:r w:rsidRPr="00E64307">
        <w:rPr>
          <w:rFonts w:ascii="Verdana" w:eastAsia="Times New Roman" w:hAnsi="Verdana" w:cs="Times New Roman"/>
          <w:color w:val="000000"/>
          <w:sz w:val="20"/>
          <w:szCs w:val="20"/>
        </w:rPr>
        <w:t xml:space="preserve"> standards will only apply after they are adopted by the</w:t>
      </w:r>
      <w:r>
        <w:rPr>
          <w:rFonts w:ascii="Verdana" w:eastAsia="Times New Roman" w:hAnsi="Verdana" w:cs="Times New Roman"/>
          <w:color w:val="000000"/>
          <w:sz w:val="20"/>
          <w:szCs w:val="20"/>
        </w:rPr>
        <w:t xml:space="preserve"> city council.  They would have guided project scoping.  Extensive</w:t>
      </w:r>
      <w:r w:rsidRPr="00E64307">
        <w:rPr>
          <w:rFonts w:ascii="Verdana" w:eastAsia="Times New Roman" w:hAnsi="Verdana" w:cs="Times New Roman"/>
          <w:color w:val="000000"/>
          <w:sz w:val="20"/>
          <w:szCs w:val="20"/>
        </w:rPr>
        <w:t xml:space="preserve"> and inconclusive negotiations and related newspaper articles</w:t>
      </w:r>
      <w:r>
        <w:rPr>
          <w:rFonts w:ascii="Verdana" w:eastAsia="Times New Roman" w:hAnsi="Verdana" w:cs="Times New Roman"/>
          <w:color w:val="000000"/>
          <w:sz w:val="20"/>
          <w:szCs w:val="20"/>
        </w:rPr>
        <w:t xml:space="preserve"> might not have been necessary</w:t>
      </w:r>
      <w:r w:rsidRPr="00E6430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This may serve as a</w:t>
      </w:r>
      <w:r w:rsidRPr="00E64307">
        <w:rPr>
          <w:rFonts w:ascii="Verdana" w:eastAsia="Times New Roman" w:hAnsi="Verdana" w:cs="Times New Roman"/>
          <w:color w:val="000000"/>
          <w:sz w:val="20"/>
          <w:szCs w:val="20"/>
        </w:rPr>
        <w:t xml:space="preserve"> lesson for other communities having clean energy deployment or climate action goals.</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Here are some links that provide more</w:t>
      </w:r>
      <w:r>
        <w:rPr>
          <w:rFonts w:ascii="Verdana" w:eastAsia="Times New Roman" w:hAnsi="Verdana" w:cs="Times New Roman"/>
          <w:color w:val="000000"/>
          <w:sz w:val="20"/>
          <w:szCs w:val="20"/>
        </w:rPr>
        <w:t xml:space="preserve"> detail on The Cannery P</w:t>
      </w:r>
      <w:r w:rsidRPr="00E64307">
        <w:rPr>
          <w:rFonts w:ascii="Verdana" w:eastAsia="Times New Roman" w:hAnsi="Verdana" w:cs="Times New Roman"/>
          <w:color w:val="000000"/>
          <w:sz w:val="20"/>
          <w:szCs w:val="20"/>
        </w:rPr>
        <w:t>roject and the draft renewable ordinance</w:t>
      </w:r>
      <w:r>
        <w:rPr>
          <w:rFonts w:ascii="Verdana" w:eastAsia="Times New Roman" w:hAnsi="Verdana" w:cs="Times New Roman"/>
          <w:color w:val="000000"/>
          <w:sz w:val="20"/>
          <w:szCs w:val="20"/>
        </w:rPr>
        <w:t xml:space="preserve"> Davis is considering</w:t>
      </w:r>
      <w:r w:rsidRPr="00E64307">
        <w:rPr>
          <w:rFonts w:ascii="Verdana" w:eastAsia="Times New Roman" w:hAnsi="Verdana" w:cs="Times New Roman"/>
          <w:color w:val="000000"/>
          <w:sz w:val="20"/>
          <w:szCs w:val="20"/>
        </w:rPr>
        <w:t>:</w:t>
      </w:r>
    </w:p>
    <w:p w:rsidR="00E517AE" w:rsidRPr="00CC200A" w:rsidRDefault="00E517AE" w:rsidP="00E517AE">
      <w:pPr>
        <w:pStyle w:val="ListParagraph"/>
        <w:numPr>
          <w:ilvl w:val="0"/>
          <w:numId w:val="2"/>
        </w:numPr>
        <w:spacing w:line="240" w:lineRule="auto"/>
        <w:rPr>
          <w:rFonts w:ascii="Verdana" w:eastAsia="Times New Roman" w:hAnsi="Verdana" w:cs="Times New Roman"/>
          <w:b/>
          <w:color w:val="000000"/>
          <w:sz w:val="20"/>
          <w:szCs w:val="20"/>
        </w:rPr>
      </w:pPr>
      <w:r w:rsidRPr="00CC200A">
        <w:rPr>
          <w:rFonts w:ascii="Verdana" w:eastAsia="Times New Roman" w:hAnsi="Verdana" w:cs="Times New Roman"/>
          <w:b/>
          <w:color w:val="000000"/>
          <w:sz w:val="20"/>
          <w:szCs w:val="20"/>
        </w:rPr>
        <w:t>Cannery</w:t>
      </w:r>
    </w:p>
    <w:p w:rsidR="00E517AE" w:rsidRPr="00CC200A" w:rsidRDefault="00E517AE" w:rsidP="00E517AE">
      <w:pPr>
        <w:pStyle w:val="ListParagraph"/>
        <w:numPr>
          <w:ilvl w:val="1"/>
          <w:numId w:val="2"/>
        </w:numPr>
        <w:spacing w:line="240" w:lineRule="auto"/>
        <w:rPr>
          <w:rFonts w:ascii="Verdana" w:eastAsia="Times New Roman" w:hAnsi="Verdana" w:cs="Times New Roman"/>
          <w:color w:val="000000"/>
          <w:sz w:val="20"/>
          <w:szCs w:val="20"/>
        </w:rPr>
      </w:pPr>
      <w:r w:rsidRPr="00CC200A">
        <w:rPr>
          <w:rFonts w:ascii="Verdana" w:eastAsia="Times New Roman" w:hAnsi="Verdana" w:cs="Times New Roman"/>
          <w:b/>
          <w:color w:val="000000"/>
          <w:sz w:val="20"/>
          <w:szCs w:val="20"/>
        </w:rPr>
        <w:t>Overview:</w:t>
      </w:r>
      <w:r w:rsidRPr="00CC200A">
        <w:rPr>
          <w:rFonts w:ascii="Verdana" w:eastAsia="Times New Roman" w:hAnsi="Verdana" w:cs="Times New Roman"/>
          <w:color w:val="000000"/>
          <w:sz w:val="20"/>
          <w:szCs w:val="20"/>
        </w:rPr>
        <w:t xml:space="preserve">  </w:t>
      </w:r>
      <w:hyperlink r:id="rId6" w:history="1">
        <w:r w:rsidRPr="00CC200A">
          <w:rPr>
            <w:rStyle w:val="Hyperlink"/>
            <w:rFonts w:ascii="Verdana" w:eastAsia="Times New Roman" w:hAnsi="Verdana" w:cs="Times New Roman"/>
            <w:sz w:val="20"/>
            <w:szCs w:val="20"/>
          </w:rPr>
          <w:t>http://www.davisenterprise.com/local-news/city/the-cannery-residential-project-enters-the-home-stretch/</w:t>
        </w:r>
      </w:hyperlink>
    </w:p>
    <w:p w:rsidR="00E517AE" w:rsidRPr="004F68DE" w:rsidRDefault="00E517AE" w:rsidP="00E517AE">
      <w:pPr>
        <w:pStyle w:val="ListParagraph"/>
        <w:numPr>
          <w:ilvl w:val="1"/>
          <w:numId w:val="2"/>
        </w:numPr>
        <w:spacing w:line="240" w:lineRule="auto"/>
        <w:rPr>
          <w:rFonts w:ascii="Verdana" w:eastAsia="Times New Roman" w:hAnsi="Verdana" w:cs="Times New Roman"/>
          <w:color w:val="000000"/>
          <w:sz w:val="20"/>
          <w:szCs w:val="20"/>
        </w:rPr>
      </w:pPr>
      <w:r w:rsidRPr="00CC200A">
        <w:rPr>
          <w:rFonts w:ascii="Verdana" w:eastAsia="Times New Roman" w:hAnsi="Verdana" w:cs="Times New Roman"/>
          <w:b/>
          <w:color w:val="000000"/>
          <w:sz w:val="20"/>
          <w:szCs w:val="20"/>
        </w:rPr>
        <w:t>Sustainability Issues:</w:t>
      </w:r>
      <w:r w:rsidRPr="00CC200A">
        <w:rPr>
          <w:rFonts w:ascii="Verdana" w:eastAsia="Times New Roman" w:hAnsi="Verdana" w:cs="Times New Roman"/>
          <w:color w:val="000000"/>
          <w:sz w:val="20"/>
          <w:szCs w:val="20"/>
        </w:rPr>
        <w:t xml:space="preserve">  </w:t>
      </w:r>
      <w:hyperlink r:id="rId7" w:history="1">
        <w:r w:rsidRPr="00CC200A">
          <w:rPr>
            <w:rStyle w:val="Hyperlink"/>
            <w:rFonts w:ascii="Verdana" w:eastAsia="Times New Roman" w:hAnsi="Verdana" w:cs="Times New Roman"/>
            <w:sz w:val="20"/>
            <w:szCs w:val="20"/>
          </w:rPr>
          <w:t>http://www.davisenterprise.com/local-news/city/a-sustainability-feature-on-the-cannery/</w:t>
        </w:r>
      </w:hyperlink>
      <w:r w:rsidRPr="004F68DE">
        <w:rPr>
          <w:rFonts w:ascii="Verdana" w:eastAsia="Times New Roman" w:hAnsi="Verdana" w:cs="Times New Roman"/>
          <w:color w:val="000000"/>
          <w:sz w:val="20"/>
          <w:szCs w:val="20"/>
        </w:rPr>
        <w:t xml:space="preserve"> </w:t>
      </w:r>
    </w:p>
    <w:p w:rsidR="00E517AE" w:rsidRPr="00CC200A" w:rsidRDefault="00E517AE" w:rsidP="00E517AE">
      <w:pPr>
        <w:pStyle w:val="ListParagraph"/>
        <w:numPr>
          <w:ilvl w:val="1"/>
          <w:numId w:val="2"/>
        </w:numPr>
        <w:spacing w:line="240" w:lineRule="auto"/>
        <w:rPr>
          <w:rFonts w:ascii="Verdana" w:eastAsia="Times New Roman" w:hAnsi="Verdana" w:cs="Times New Roman"/>
          <w:color w:val="000000"/>
          <w:sz w:val="20"/>
          <w:szCs w:val="20"/>
        </w:rPr>
      </w:pPr>
      <w:r w:rsidRPr="00CC200A">
        <w:rPr>
          <w:rFonts w:ascii="Verdana" w:eastAsia="Times New Roman" w:hAnsi="Verdana" w:cs="Times New Roman"/>
          <w:b/>
          <w:color w:val="000000"/>
          <w:sz w:val="20"/>
          <w:szCs w:val="20"/>
        </w:rPr>
        <w:t>Renewable Integration:</w:t>
      </w:r>
      <w:r w:rsidRPr="00CC200A">
        <w:rPr>
          <w:rFonts w:ascii="Verdana" w:eastAsia="Times New Roman" w:hAnsi="Verdana" w:cs="Times New Roman"/>
          <w:color w:val="000000"/>
          <w:sz w:val="20"/>
          <w:szCs w:val="20"/>
        </w:rPr>
        <w:t xml:space="preserve"> </w:t>
      </w:r>
      <w:hyperlink r:id="rId8" w:history="1">
        <w:r w:rsidRPr="00CC200A">
          <w:rPr>
            <w:rStyle w:val="Hyperlink"/>
            <w:rFonts w:ascii="Verdana" w:eastAsia="Times New Roman" w:hAnsi="Verdana" w:cs="Times New Roman"/>
            <w:sz w:val="20"/>
            <w:szCs w:val="20"/>
          </w:rPr>
          <w:t>http://www.davisenterprise.com/forum/opinion-columns/the-cannery-can-be-davis-new-green-standard/</w:t>
        </w:r>
      </w:hyperlink>
      <w:r w:rsidRPr="00CC200A">
        <w:rPr>
          <w:rFonts w:ascii="Verdana" w:eastAsia="Times New Roman" w:hAnsi="Verdana" w:cs="Times New Roman"/>
          <w:color w:val="000000"/>
          <w:sz w:val="20"/>
          <w:szCs w:val="20"/>
        </w:rPr>
        <w:t xml:space="preserve"> </w:t>
      </w:r>
    </w:p>
    <w:p w:rsidR="00E517AE" w:rsidRDefault="00E517AE" w:rsidP="00E517AE">
      <w:pPr>
        <w:pStyle w:val="ListParagraph"/>
        <w:numPr>
          <w:ilvl w:val="0"/>
          <w:numId w:val="2"/>
        </w:numPr>
        <w:spacing w:line="240" w:lineRule="auto"/>
        <w:rPr>
          <w:rFonts w:ascii="Verdana" w:eastAsia="Times New Roman" w:hAnsi="Verdana" w:cs="Times New Roman"/>
          <w:b/>
          <w:color w:val="000000"/>
          <w:sz w:val="20"/>
          <w:szCs w:val="20"/>
        </w:rPr>
      </w:pPr>
      <w:r w:rsidRPr="00CC200A">
        <w:rPr>
          <w:rFonts w:ascii="Verdana" w:eastAsia="Times New Roman" w:hAnsi="Verdana" w:cs="Times New Roman"/>
          <w:b/>
          <w:color w:val="000000"/>
          <w:sz w:val="20"/>
          <w:szCs w:val="20"/>
        </w:rPr>
        <w:t>Ordinance</w:t>
      </w:r>
    </w:p>
    <w:p w:rsidR="00E517AE" w:rsidRPr="009D4632" w:rsidRDefault="00E517AE" w:rsidP="00E517AE">
      <w:pPr>
        <w:pStyle w:val="ListParagraph"/>
        <w:numPr>
          <w:ilvl w:val="1"/>
          <w:numId w:val="2"/>
        </w:numPr>
        <w:spacing w:line="240" w:lineRule="auto"/>
        <w:rPr>
          <w:rFonts w:ascii="Verdana" w:eastAsia="Times New Roman" w:hAnsi="Verdana" w:cs="Times New Roman"/>
          <w:color w:val="000000"/>
          <w:sz w:val="20"/>
          <w:szCs w:val="20"/>
        </w:rPr>
      </w:pPr>
      <w:r w:rsidRPr="009D4632">
        <w:rPr>
          <w:rFonts w:ascii="Verdana" w:eastAsia="Times New Roman" w:hAnsi="Verdana" w:cs="Times New Roman"/>
          <w:b/>
          <w:color w:val="000000"/>
          <w:sz w:val="20"/>
          <w:szCs w:val="20"/>
        </w:rPr>
        <w:t>Research Supporting Recommendation:</w:t>
      </w:r>
      <w:r>
        <w:rPr>
          <w:rFonts w:ascii="Verdana" w:eastAsia="Times New Roman" w:hAnsi="Verdana" w:cs="Times New Roman"/>
          <w:color w:val="000000"/>
          <w:sz w:val="20"/>
          <w:szCs w:val="20"/>
        </w:rPr>
        <w:t xml:space="preserve"> </w:t>
      </w:r>
      <w:hyperlink r:id="rId9" w:history="1">
        <w:r w:rsidRPr="00180216">
          <w:rPr>
            <w:rStyle w:val="Hyperlink"/>
            <w:rFonts w:ascii="Verdana" w:eastAsia="Times New Roman" w:hAnsi="Verdana" w:cs="Times New Roman"/>
            <w:sz w:val="20"/>
            <w:szCs w:val="20"/>
          </w:rPr>
          <w:t>http://city-council.cityofdavis.org/Media/CityCouncil/Documents/PDF/CityCouncil/Natural-Resources-Commission/Agendas/20130722/09-New-Construction-Energy-Efficiency-Ordinance.pdf</w:t>
        </w:r>
      </w:hyperlink>
    </w:p>
    <w:p w:rsidR="00E517AE" w:rsidRPr="009D4632" w:rsidRDefault="00E517AE" w:rsidP="00E517AE">
      <w:pPr>
        <w:pStyle w:val="ListParagraph"/>
        <w:numPr>
          <w:ilvl w:val="1"/>
          <w:numId w:val="2"/>
        </w:numPr>
        <w:spacing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Media</w:t>
      </w:r>
      <w:r w:rsidRPr="009D4632">
        <w:rPr>
          <w:rFonts w:ascii="Verdana" w:eastAsia="Times New Roman" w:hAnsi="Verdana" w:cs="Times New Roman"/>
          <w:b/>
          <w:color w:val="000000"/>
          <w:sz w:val="20"/>
          <w:szCs w:val="20"/>
        </w:rPr>
        <w:t>:</w:t>
      </w:r>
      <w:r w:rsidRPr="009D4632">
        <w:rPr>
          <w:rFonts w:ascii="Verdana" w:eastAsia="Times New Roman" w:hAnsi="Verdana" w:cs="Times New Roman"/>
          <w:color w:val="000000"/>
          <w:sz w:val="20"/>
          <w:szCs w:val="20"/>
        </w:rPr>
        <w:t xml:space="preserve">  </w:t>
      </w:r>
      <w:hyperlink r:id="rId10" w:history="1">
        <w:r w:rsidRPr="009D4632">
          <w:rPr>
            <w:rStyle w:val="Hyperlink"/>
            <w:rFonts w:ascii="Verdana" w:eastAsia="Times New Roman" w:hAnsi="Verdana" w:cs="Times New Roman"/>
            <w:sz w:val="20"/>
            <w:szCs w:val="20"/>
          </w:rPr>
          <w:t>http://davisvanguard.org/index.php?option=com_content&amp;view=article&amp;id=7505:nrc-puts-forward-renewable-energy-ordinace&amp;Itemid=205&amp;cpage=90</w:t>
        </w:r>
      </w:hyperlink>
    </w:p>
    <w:p w:rsidR="00E517AE" w:rsidRPr="00550A82" w:rsidRDefault="00E517AE" w:rsidP="00E517AE">
      <w:pPr>
        <w:pStyle w:val="ListParagraph"/>
        <w:numPr>
          <w:ilvl w:val="1"/>
          <w:numId w:val="2"/>
        </w:numPr>
        <w:spacing w:line="240" w:lineRule="auto"/>
        <w:rPr>
          <w:rFonts w:ascii="Verdana" w:eastAsia="Times New Roman" w:hAnsi="Verdana" w:cs="Times New Roman"/>
          <w:color w:val="000000"/>
          <w:sz w:val="20"/>
          <w:szCs w:val="20"/>
        </w:rPr>
      </w:pPr>
      <w:r w:rsidRPr="00550A82">
        <w:rPr>
          <w:rFonts w:ascii="Verdana" w:eastAsia="Times New Roman" w:hAnsi="Verdana" w:cs="Times New Roman"/>
          <w:b/>
          <w:color w:val="000000"/>
          <w:sz w:val="20"/>
          <w:szCs w:val="20"/>
        </w:rPr>
        <w:t xml:space="preserve">Text: </w:t>
      </w:r>
      <w:hyperlink r:id="rId11" w:history="1">
        <w:r w:rsidRPr="00550A82">
          <w:rPr>
            <w:rStyle w:val="Hyperlink"/>
            <w:rFonts w:ascii="Verdana" w:eastAsia="Times New Roman" w:hAnsi="Verdana" w:cs="Times New Roman"/>
            <w:sz w:val="20"/>
            <w:szCs w:val="20"/>
          </w:rPr>
          <w:t>http://www.iresn.org/Resources/Documents/Recommended%20Davis%20Renewable%20Energy%20Ordinance.pdf</w:t>
        </w:r>
      </w:hyperlink>
    </w:p>
    <w:p w:rsidR="00E517AE" w:rsidRPr="00E64307" w:rsidRDefault="00E517AE" w:rsidP="00E517AE">
      <w:pPr>
        <w:spacing w:line="240" w:lineRule="auto"/>
        <w:rPr>
          <w:rFonts w:ascii="Verdana" w:eastAsia="Times New Roman" w:hAnsi="Verdana" w:cs="Times New Roman"/>
          <w:b/>
          <w:i/>
          <w:color w:val="000000"/>
        </w:rPr>
      </w:pPr>
      <w:r w:rsidRPr="00E64307">
        <w:rPr>
          <w:rFonts w:ascii="Verdana" w:eastAsia="Times New Roman" w:hAnsi="Verdana" w:cs="Times New Roman"/>
          <w:b/>
          <w:i/>
          <w:color w:val="000000"/>
        </w:rPr>
        <w:t>Other integration dimensions</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We’ll disc</w:t>
      </w:r>
      <w:r>
        <w:rPr>
          <w:rFonts w:ascii="Verdana" w:eastAsia="Times New Roman" w:hAnsi="Verdana" w:cs="Times New Roman"/>
          <w:color w:val="000000"/>
          <w:sz w:val="20"/>
          <w:szCs w:val="20"/>
        </w:rPr>
        <w:t>uss</w:t>
      </w:r>
      <w:r w:rsidRPr="00E64307">
        <w:rPr>
          <w:rFonts w:ascii="Verdana" w:eastAsia="Times New Roman" w:hAnsi="Verdana" w:cs="Times New Roman"/>
          <w:color w:val="000000"/>
          <w:sz w:val="20"/>
          <w:szCs w:val="20"/>
        </w:rPr>
        <w:t xml:space="preserve"> other integration dimensions in future Insights issues.  For now, a quick mention of specific examples will have to suffice.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b/>
          <w:color w:val="000000"/>
          <w:sz w:val="20"/>
          <w:szCs w:val="20"/>
        </w:rPr>
        <w:t>Infrastructure integration</w:t>
      </w:r>
      <w:r w:rsidRPr="00E64307">
        <w:rPr>
          <w:rFonts w:ascii="Verdana" w:eastAsia="Times New Roman" w:hAnsi="Verdana" w:cs="Times New Roman"/>
          <w:color w:val="000000"/>
          <w:sz w:val="20"/>
          <w:szCs w:val="20"/>
        </w:rPr>
        <w:t xml:space="preserve"> has many dimensions.  Power and natural gas infrastructure are </w:t>
      </w:r>
      <w:r>
        <w:rPr>
          <w:rFonts w:ascii="Verdana" w:eastAsia="Times New Roman" w:hAnsi="Verdana" w:cs="Times New Roman"/>
          <w:color w:val="000000"/>
          <w:sz w:val="20"/>
          <w:szCs w:val="20"/>
        </w:rPr>
        <w:t>very</w:t>
      </w:r>
      <w:r w:rsidRPr="00E64307">
        <w:rPr>
          <w:rFonts w:ascii="Verdana" w:eastAsia="Times New Roman" w:hAnsi="Verdana" w:cs="Times New Roman"/>
          <w:color w:val="000000"/>
          <w:sz w:val="20"/>
          <w:szCs w:val="20"/>
        </w:rPr>
        <w:t xml:space="preserve"> important to renewable deployment but they also depend on water, transportation, communications and other regional and local infrastructure.  It is at the edges of these infrastructure systems that renewable integration examples are easiest to explain and understand.  What, for example, are the infrastructure integration implications of solar electricity on home rooftops?  Many have come to mind in the process of matching a rooftop solar electricity system to our home’s present and future electricity usage.  A single solar home doesn’t create many integration issues, but a community that maximizes its rooftop solar potential will face many more.</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b/>
          <w:color w:val="000000"/>
          <w:sz w:val="20"/>
          <w:szCs w:val="20"/>
        </w:rPr>
        <w:lastRenderedPageBreak/>
        <w:t>Money integration</w:t>
      </w:r>
      <w:r w:rsidRPr="00E64307">
        <w:rPr>
          <w:rFonts w:ascii="Verdana" w:eastAsia="Times New Roman" w:hAnsi="Verdana" w:cs="Times New Roman"/>
          <w:color w:val="000000"/>
          <w:sz w:val="20"/>
          <w:szCs w:val="20"/>
        </w:rPr>
        <w:t xml:space="preserve"> is </w:t>
      </w:r>
      <w:r>
        <w:rPr>
          <w:rFonts w:ascii="Verdana" w:eastAsia="Times New Roman" w:hAnsi="Verdana" w:cs="Times New Roman"/>
          <w:color w:val="000000"/>
          <w:sz w:val="20"/>
          <w:szCs w:val="20"/>
        </w:rPr>
        <w:t>our</w:t>
      </w:r>
      <w:r w:rsidRPr="00E64307">
        <w:rPr>
          <w:rFonts w:ascii="Verdana" w:eastAsia="Times New Roman" w:hAnsi="Verdana" w:cs="Times New Roman"/>
          <w:color w:val="000000"/>
          <w:sz w:val="20"/>
          <w:szCs w:val="20"/>
        </w:rPr>
        <w:t xml:space="preserve"> shorthand for the shifts in capital flows that will be driven by decentralized energy deployment.  At the simplest level, financing of decentralized renewable energy supply is a matter of adapting project finance and equipment leasing protocols to</w:t>
      </w:r>
      <w:bookmarkStart w:id="0" w:name="_GoBack"/>
      <w:bookmarkEnd w:id="0"/>
      <w:r w:rsidRPr="00E64307">
        <w:rPr>
          <w:rFonts w:ascii="Verdana" w:eastAsia="Times New Roman" w:hAnsi="Verdana" w:cs="Times New Roman"/>
          <w:color w:val="000000"/>
          <w:sz w:val="20"/>
          <w:szCs w:val="20"/>
        </w:rPr>
        <w:t xml:space="preserve"> solar electricity and other renewable energy applications.  The result is that partly integrated projects are possible because financing is still only partly integrated.  </w:t>
      </w:r>
      <w:r>
        <w:rPr>
          <w:rFonts w:ascii="Verdana" w:eastAsia="Times New Roman" w:hAnsi="Verdana" w:cs="Times New Roman"/>
          <w:color w:val="000000"/>
          <w:sz w:val="20"/>
          <w:szCs w:val="20"/>
        </w:rPr>
        <w:t xml:space="preserve">Fully economically integrated projects are not yet possible.  </w:t>
      </w:r>
      <w:r w:rsidRPr="00E64307">
        <w:rPr>
          <w:rFonts w:ascii="Verdana" w:eastAsia="Times New Roman" w:hAnsi="Verdana" w:cs="Times New Roman"/>
          <w:color w:val="000000"/>
          <w:sz w:val="20"/>
          <w:szCs w:val="20"/>
        </w:rPr>
        <w:t xml:space="preserve">For example, </w:t>
      </w:r>
      <w:r>
        <w:rPr>
          <w:rFonts w:ascii="Verdana" w:eastAsia="Times New Roman" w:hAnsi="Verdana" w:cs="Times New Roman"/>
          <w:color w:val="000000"/>
          <w:sz w:val="20"/>
          <w:szCs w:val="20"/>
        </w:rPr>
        <w:t xml:space="preserve">a solar capacity upgrade project for a local </w:t>
      </w:r>
      <w:r w:rsidRPr="00E64307">
        <w:rPr>
          <w:rFonts w:ascii="Verdana" w:eastAsia="Times New Roman" w:hAnsi="Verdana" w:cs="Times New Roman"/>
          <w:color w:val="000000"/>
          <w:sz w:val="20"/>
          <w:szCs w:val="20"/>
        </w:rPr>
        <w:t xml:space="preserve"> church </w:t>
      </w:r>
      <w:r>
        <w:rPr>
          <w:rFonts w:ascii="Verdana" w:eastAsia="Times New Roman" w:hAnsi="Verdana" w:cs="Times New Roman"/>
          <w:color w:val="000000"/>
          <w:sz w:val="20"/>
          <w:szCs w:val="20"/>
        </w:rPr>
        <w:t>in Davis</w:t>
      </w:r>
      <w:r w:rsidRPr="00E64307">
        <w:rPr>
          <w:rFonts w:ascii="Verdana" w:eastAsia="Times New Roman" w:hAnsi="Verdana" w:cs="Times New Roman"/>
          <w:color w:val="000000"/>
          <w:sz w:val="20"/>
          <w:szCs w:val="20"/>
        </w:rPr>
        <w:t xml:space="preserve"> is dependent on well-conceived but incomplete financing offers that focus, understandably, on solar assets that have quantifiable residual value to their owners.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But what if efficiency investments that complement the solar investment are needed?  What if electricity is not the only energy bill and</w:t>
      </w:r>
      <w:r>
        <w:rPr>
          <w:rFonts w:ascii="Verdana" w:eastAsia="Times New Roman" w:hAnsi="Verdana" w:cs="Times New Roman"/>
          <w:color w:val="000000"/>
          <w:sz w:val="20"/>
          <w:szCs w:val="20"/>
        </w:rPr>
        <w:t>/or</w:t>
      </w:r>
      <w:r w:rsidRPr="00E64307">
        <w:rPr>
          <w:rFonts w:ascii="Verdana" w:eastAsia="Times New Roman" w:hAnsi="Verdana" w:cs="Times New Roman"/>
          <w:color w:val="000000"/>
          <w:sz w:val="20"/>
          <w:szCs w:val="20"/>
        </w:rPr>
        <w:t xml:space="preserve"> only a relatively small part of the </w:t>
      </w:r>
      <w:r>
        <w:rPr>
          <w:rFonts w:ascii="Verdana" w:eastAsia="Times New Roman" w:hAnsi="Verdana" w:cs="Times New Roman"/>
          <w:color w:val="000000"/>
          <w:sz w:val="20"/>
          <w:szCs w:val="20"/>
        </w:rPr>
        <w:t>energy user’s</w:t>
      </w:r>
      <w:r w:rsidRPr="00E64307">
        <w:rPr>
          <w:rFonts w:ascii="Verdana" w:eastAsia="Times New Roman" w:hAnsi="Verdana" w:cs="Times New Roman"/>
          <w:color w:val="000000"/>
          <w:sz w:val="20"/>
          <w:szCs w:val="20"/>
        </w:rPr>
        <w:t xml:space="preserve"> carbon footprint?  How can energy upgrades be financed in a way requires only a single project, technically and economically integrated and financed as a whole, not in pieces?  And what happens when real time use of a building’s physical energy assets determines how much the building owner pays and is paid for energy?  This is </w:t>
      </w:r>
      <w:r>
        <w:rPr>
          <w:rFonts w:ascii="Verdana" w:eastAsia="Times New Roman" w:hAnsi="Verdana" w:cs="Times New Roman"/>
          <w:color w:val="000000"/>
          <w:sz w:val="20"/>
          <w:szCs w:val="20"/>
        </w:rPr>
        <w:t xml:space="preserve">a glimpse of </w:t>
      </w:r>
      <w:r w:rsidRPr="00E64307">
        <w:rPr>
          <w:rFonts w:ascii="Verdana" w:eastAsia="Times New Roman" w:hAnsi="Verdana" w:cs="Times New Roman"/>
          <w:color w:val="000000"/>
          <w:sz w:val="20"/>
          <w:szCs w:val="20"/>
        </w:rPr>
        <w:t>the future of money integration in a renewable energy context.</w:t>
      </w:r>
    </w:p>
    <w:p w:rsidR="00E517AE"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b/>
          <w:color w:val="000000"/>
          <w:sz w:val="20"/>
          <w:szCs w:val="20"/>
        </w:rPr>
        <w:t>Societal integration</w:t>
      </w:r>
      <w:r w:rsidRPr="00E64307">
        <w:rPr>
          <w:rFonts w:ascii="Verdana" w:eastAsia="Times New Roman" w:hAnsi="Verdana" w:cs="Times New Roman"/>
          <w:color w:val="000000"/>
          <w:sz w:val="20"/>
          <w:szCs w:val="20"/>
        </w:rPr>
        <w:t xml:space="preserve"> implies that a city or county’s energy concerns are not limited to the cost of imported fuel and electricity but rather extend to the preservation and improvement of local economic and ecological vitality.  The strongest advocates for local energy empowerment are also the strongest advocates for local “sustainability”, e.g. the Sonoma Climate Protection Campaign, and like-minded groups in other cities and counties.  </w:t>
      </w:r>
    </w:p>
    <w:p w:rsidR="00E517AE" w:rsidRPr="00E64307" w:rsidRDefault="00E517AE" w:rsidP="00E517AE">
      <w:pPr>
        <w:spacing w:line="240" w:lineRule="auto"/>
        <w:rPr>
          <w:rFonts w:ascii="Verdana" w:eastAsia="Times New Roman" w:hAnsi="Verdana" w:cs="Times New Roman"/>
          <w:color w:val="000000"/>
          <w:sz w:val="20"/>
          <w:szCs w:val="20"/>
        </w:rPr>
      </w:pPr>
      <w:r w:rsidRPr="00E64307">
        <w:rPr>
          <w:rFonts w:ascii="Verdana" w:eastAsia="Times New Roman" w:hAnsi="Verdana" w:cs="Times New Roman"/>
          <w:color w:val="000000"/>
          <w:sz w:val="20"/>
          <w:szCs w:val="20"/>
        </w:rPr>
        <w:t xml:space="preserve">Municipal and rural utilities are typically focused on quality and cost of service, as are investor owned utilities (IOUs).  However, a substantial portion of IOU revenues (i.e. more than 10% of baseline residential rates in northern California) is spent on “public purpose programs”.  Ideally, these </w:t>
      </w:r>
      <w:r>
        <w:rPr>
          <w:rFonts w:ascii="Verdana" w:eastAsia="Times New Roman" w:hAnsi="Verdana" w:cs="Times New Roman"/>
          <w:color w:val="000000"/>
          <w:sz w:val="20"/>
          <w:szCs w:val="20"/>
        </w:rPr>
        <w:t xml:space="preserve">expenditures </w:t>
      </w:r>
      <w:r w:rsidRPr="00E64307">
        <w:rPr>
          <w:rFonts w:ascii="Verdana" w:eastAsia="Times New Roman" w:hAnsi="Verdana" w:cs="Times New Roman"/>
          <w:color w:val="000000"/>
          <w:sz w:val="20"/>
          <w:szCs w:val="20"/>
        </w:rPr>
        <w:t xml:space="preserve">would be </w:t>
      </w:r>
      <w:r>
        <w:rPr>
          <w:rFonts w:ascii="Verdana" w:eastAsia="Times New Roman" w:hAnsi="Verdana" w:cs="Times New Roman"/>
          <w:color w:val="000000"/>
          <w:sz w:val="20"/>
          <w:szCs w:val="20"/>
        </w:rPr>
        <w:t>managed to achieve local as well as broader</w:t>
      </w:r>
      <w:r w:rsidRPr="00E64307">
        <w:rPr>
          <w:rFonts w:ascii="Verdana" w:eastAsia="Times New Roman" w:hAnsi="Verdana" w:cs="Times New Roman"/>
          <w:color w:val="000000"/>
          <w:sz w:val="20"/>
          <w:szCs w:val="20"/>
        </w:rPr>
        <w:t xml:space="preserve"> societal purposes</w:t>
      </w:r>
      <w:r>
        <w:rPr>
          <w:rFonts w:ascii="Verdana" w:eastAsia="Times New Roman" w:hAnsi="Verdana" w:cs="Times New Roman"/>
          <w:color w:val="000000"/>
          <w:sz w:val="20"/>
          <w:szCs w:val="20"/>
        </w:rPr>
        <w:t>. Are they now?  Can they be in a more decentralized energy future?</w:t>
      </w:r>
      <w:r w:rsidRPr="00E64307">
        <w:rPr>
          <w:rFonts w:ascii="Verdana" w:eastAsia="Times New Roman" w:hAnsi="Verdana" w:cs="Times New Roman"/>
          <w:color w:val="000000"/>
          <w:sz w:val="20"/>
          <w:szCs w:val="20"/>
        </w:rPr>
        <w:t xml:space="preserve">  </w:t>
      </w:r>
    </w:p>
    <w:p w:rsidR="00AA5261" w:rsidRDefault="00E517AE" w:rsidP="00E517AE">
      <w:pPr>
        <w:spacing w:line="240" w:lineRule="auto"/>
      </w:pPr>
      <w:r w:rsidRPr="00E64307">
        <w:rPr>
          <w:rFonts w:ascii="Verdana" w:eastAsia="Times New Roman" w:hAnsi="Verdana" w:cs="Times New Roman"/>
          <w:color w:val="000000"/>
          <w:sz w:val="20"/>
          <w:szCs w:val="20"/>
        </w:rPr>
        <w:t xml:space="preserve">Putting aside questions of equity and effectiveness, how can collateral societal purposes be met in a future, more decentralized energy economy.  </w:t>
      </w:r>
      <w:r>
        <w:rPr>
          <w:rFonts w:ascii="Verdana" w:eastAsia="Times New Roman" w:hAnsi="Verdana" w:cs="Times New Roman"/>
          <w:color w:val="000000"/>
          <w:sz w:val="20"/>
          <w:szCs w:val="20"/>
        </w:rPr>
        <w:t>A practical, non-academic question facing</w:t>
      </w:r>
      <w:r w:rsidRPr="00E64307">
        <w:rPr>
          <w:rFonts w:ascii="Verdana" w:eastAsia="Times New Roman" w:hAnsi="Verdana" w:cs="Times New Roman"/>
          <w:color w:val="000000"/>
          <w:sz w:val="20"/>
          <w:szCs w:val="20"/>
        </w:rPr>
        <w:t xml:space="preserve"> city councils and publicly owned utility governing boards</w:t>
      </w:r>
      <w:r>
        <w:rPr>
          <w:rFonts w:ascii="Verdana" w:eastAsia="Times New Roman" w:hAnsi="Verdana" w:cs="Times New Roman"/>
          <w:color w:val="000000"/>
          <w:sz w:val="20"/>
          <w:szCs w:val="20"/>
        </w:rPr>
        <w:t>.</w:t>
      </w:r>
      <w:r w:rsidRPr="00E6430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What is the right</w:t>
      </w:r>
      <w:r w:rsidRPr="00E64307">
        <w:rPr>
          <w:rFonts w:ascii="Verdana" w:eastAsia="Times New Roman" w:hAnsi="Verdana" w:cs="Times New Roman"/>
          <w:color w:val="000000"/>
          <w:sz w:val="20"/>
          <w:szCs w:val="20"/>
        </w:rPr>
        <w:t xml:space="preserve"> level of funding to set aside for public purposes</w:t>
      </w:r>
      <w:r>
        <w:rPr>
          <w:rFonts w:ascii="Verdana" w:eastAsia="Times New Roman" w:hAnsi="Verdana" w:cs="Times New Roman"/>
          <w:color w:val="000000"/>
          <w:sz w:val="20"/>
          <w:szCs w:val="20"/>
        </w:rPr>
        <w:t>?  What if</w:t>
      </w:r>
      <w:r w:rsidRPr="00E64307">
        <w:rPr>
          <w:rFonts w:ascii="Verdana" w:eastAsia="Times New Roman" w:hAnsi="Verdana" w:cs="Times New Roman"/>
          <w:color w:val="000000"/>
          <w:sz w:val="20"/>
          <w:szCs w:val="20"/>
        </w:rPr>
        <w:t xml:space="preserve"> programs that accelerate deployment of clean energy are at cross purposes with a utility’s primary mission of cost containment</w:t>
      </w:r>
      <w:r>
        <w:rPr>
          <w:rFonts w:ascii="Verdana" w:eastAsia="Times New Roman" w:hAnsi="Verdana" w:cs="Times New Roman"/>
          <w:color w:val="000000"/>
          <w:sz w:val="20"/>
          <w:szCs w:val="20"/>
        </w:rPr>
        <w:t xml:space="preserve"> and uninterrupted service.</w:t>
      </w:r>
      <w:r w:rsidRPr="00E64307">
        <w:rPr>
          <w:rFonts w:ascii="Verdana" w:eastAsia="Times New Roman" w:hAnsi="Verdana" w:cs="Times New Roman"/>
          <w:color w:val="000000"/>
          <w:sz w:val="20"/>
          <w:szCs w:val="20"/>
        </w:rPr>
        <w:t xml:space="preserve">  How can programs having a long term economic or societal purpose receive adequate management attention and funding in an operating company environment?  Can their purposes be </w:t>
      </w:r>
      <w:r>
        <w:rPr>
          <w:rFonts w:ascii="Verdana" w:eastAsia="Times New Roman" w:hAnsi="Verdana" w:cs="Times New Roman"/>
          <w:color w:val="000000"/>
          <w:sz w:val="20"/>
          <w:szCs w:val="20"/>
        </w:rPr>
        <w:t xml:space="preserve">cost-efficiently </w:t>
      </w:r>
      <w:r w:rsidRPr="00E64307">
        <w:rPr>
          <w:rFonts w:ascii="Verdana" w:eastAsia="Times New Roman" w:hAnsi="Verdana" w:cs="Times New Roman"/>
          <w:color w:val="000000"/>
          <w:sz w:val="20"/>
          <w:szCs w:val="20"/>
        </w:rPr>
        <w:t>served if no locally chartered energy agency exists</w:t>
      </w:r>
      <w:r>
        <w:rPr>
          <w:rFonts w:ascii="Verdana" w:eastAsia="Times New Roman" w:hAnsi="Verdana" w:cs="Times New Roman"/>
          <w:color w:val="000000"/>
          <w:sz w:val="20"/>
          <w:szCs w:val="20"/>
        </w:rPr>
        <w:t xml:space="preserve"> to account for unique local problems and opportunities?</w:t>
      </w:r>
    </w:p>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97163"/>
    <w:multiLevelType w:val="hybridMultilevel"/>
    <w:tmpl w:val="65142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B27647"/>
    <w:multiLevelType w:val="hybridMultilevel"/>
    <w:tmpl w:val="53BEF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AE"/>
    <w:rsid w:val="0002721A"/>
    <w:rsid w:val="00AA5261"/>
    <w:rsid w:val="00E5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7AE"/>
    <w:rPr>
      <w:color w:val="0000FF" w:themeColor="hyperlink"/>
      <w:u w:val="single"/>
    </w:rPr>
  </w:style>
  <w:style w:type="paragraph" w:styleId="ListParagraph">
    <w:name w:val="List Paragraph"/>
    <w:basedOn w:val="Normal"/>
    <w:uiPriority w:val="34"/>
    <w:qFormat/>
    <w:rsid w:val="00E51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7AE"/>
    <w:rPr>
      <w:color w:val="0000FF" w:themeColor="hyperlink"/>
      <w:u w:val="single"/>
    </w:rPr>
  </w:style>
  <w:style w:type="paragraph" w:styleId="ListParagraph">
    <w:name w:val="List Paragraph"/>
    <w:basedOn w:val="Normal"/>
    <w:uiPriority w:val="34"/>
    <w:qFormat/>
    <w:rsid w:val="00E5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enterprise.com/forum/opinion-columns/the-cannery-can-be-davis-new-green-stand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avisenterprise.com/local-news/city/a-sustainability-feature-on-the-canne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senterprise.com/local-news/city/the-cannery-residential-project-enters-the-home-stretch/" TargetMode="External"/><Relationship Id="rId11" Type="http://schemas.openxmlformats.org/officeDocument/2006/relationships/hyperlink" Target="http://www.iresn.org/Resources/Documents/Recommended%20Davis%20Renewable%20Energy%20Ordinance.pdf" TargetMode="External"/><Relationship Id="rId5" Type="http://schemas.openxmlformats.org/officeDocument/2006/relationships/webSettings" Target="webSettings.xml"/><Relationship Id="rId10" Type="http://schemas.openxmlformats.org/officeDocument/2006/relationships/hyperlink" Target="http://davisvanguard.org/index.php?option=com_content&amp;view=article&amp;id=7505:nrc-puts-forward-renewable-energy-ordinace&amp;Itemid=205&amp;cpage=90" TargetMode="External"/><Relationship Id="rId4" Type="http://schemas.openxmlformats.org/officeDocument/2006/relationships/settings" Target="settings.xml"/><Relationship Id="rId9" Type="http://schemas.openxmlformats.org/officeDocument/2006/relationships/hyperlink" Target="http://city-council.cityofdavis.org/Media/CityCouncil/Documents/PDF/CityCouncil/Natural-Resources-Commission/Agendas/20130722/09-New-Construction-Energy-Efficiency-Ordi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2014-03-25T16:08:00Z</dcterms:created>
  <dcterms:modified xsi:type="dcterms:W3CDTF">2014-03-25T16:11:00Z</dcterms:modified>
</cp:coreProperties>
</file>